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7" w:type="dxa"/>
        <w:jc w:val="center"/>
        <w:tblInd w:w="120" w:type="dxa"/>
        <w:tblBorders>
          <w:top w:val="double" w:sz="12" w:space="0" w:color="auto"/>
          <w:left w:val="double" w:sz="12" w:space="0" w:color="auto"/>
          <w:bottom w:val="double" w:sz="12" w:space="0" w:color="auto"/>
          <w:right w:val="double" w:sz="12" w:space="0" w:color="auto"/>
        </w:tblBorders>
        <w:tblLayout w:type="fixed"/>
        <w:tblCellMar>
          <w:left w:w="120" w:type="dxa"/>
          <w:right w:w="120" w:type="dxa"/>
        </w:tblCellMar>
        <w:tblLook w:val="0000" w:firstRow="0" w:lastRow="0" w:firstColumn="0" w:lastColumn="0" w:noHBand="0" w:noVBand="0"/>
      </w:tblPr>
      <w:tblGrid>
        <w:gridCol w:w="5400"/>
        <w:gridCol w:w="4077"/>
      </w:tblGrid>
      <w:tr w:rsidR="00542B4B" w:rsidRPr="00015C5B" w14:paraId="4EB9C5AF" w14:textId="77777777" w:rsidTr="00CF5B35">
        <w:trPr>
          <w:trHeight w:val="1710"/>
          <w:jc w:val="center"/>
        </w:trPr>
        <w:tc>
          <w:tcPr>
            <w:tcW w:w="5400" w:type="dxa"/>
          </w:tcPr>
          <w:bookmarkStart w:id="0" w:name="_MON_1019471823"/>
          <w:bookmarkStart w:id="1" w:name="_MON_1019473360"/>
          <w:bookmarkStart w:id="2" w:name="_MON_1019571494"/>
          <w:bookmarkStart w:id="3" w:name="_GoBack"/>
          <w:bookmarkEnd w:id="0"/>
          <w:bookmarkEnd w:id="1"/>
          <w:bookmarkEnd w:id="2"/>
          <w:bookmarkEnd w:id="3"/>
          <w:bookmarkStart w:id="4" w:name="_MON_1098509028"/>
          <w:bookmarkEnd w:id="4"/>
          <w:p w14:paraId="260C5ADD" w14:textId="77777777" w:rsidR="00542B4B" w:rsidRPr="00015C5B" w:rsidRDefault="00542B4B" w:rsidP="00542B4B">
            <w:pPr>
              <w:tabs>
                <w:tab w:val="left" w:pos="-720"/>
              </w:tabs>
              <w:suppressAutoHyphens/>
              <w:spacing w:after="54"/>
              <w:rPr>
                <w:rFonts w:ascii="Times New Roman" w:hAnsi="Times New Roman"/>
                <w:b/>
                <w:sz w:val="22"/>
                <w:szCs w:val="22"/>
              </w:rPr>
            </w:pPr>
            <w:r w:rsidRPr="00015C5B">
              <w:rPr>
                <w:rFonts w:ascii="Times New Roman" w:hAnsi="Times New Roman"/>
                <w:b/>
                <w:sz w:val="22"/>
                <w:szCs w:val="22"/>
              </w:rPr>
              <w:object w:dxaOrig="1921" w:dyaOrig="855" w14:anchorId="05E7E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pt;height:59.3pt" o:ole="" fillcolor="window">
                  <v:imagedata r:id="rId9" o:title=""/>
                </v:shape>
                <o:OLEObject Type="Embed" ProgID="Word.Picture.8" ShapeID="_x0000_i1025" DrawAspect="Content" ObjectID="_1480241759" r:id="rId10"/>
              </w:object>
            </w:r>
          </w:p>
        </w:tc>
        <w:tc>
          <w:tcPr>
            <w:tcW w:w="4077" w:type="dxa"/>
          </w:tcPr>
          <w:p w14:paraId="43069B83" w14:textId="77777777" w:rsidR="0003235D" w:rsidRPr="00002DAA" w:rsidRDefault="00002DAA" w:rsidP="00542B4B">
            <w:pPr>
              <w:tabs>
                <w:tab w:val="left" w:pos="-720"/>
              </w:tabs>
              <w:suppressAutoHyphens/>
              <w:spacing w:after="54"/>
              <w:rPr>
                <w:rFonts w:ascii="Times New Roman" w:hAnsi="Times New Roman"/>
                <w:b/>
                <w:sz w:val="22"/>
                <w:szCs w:val="22"/>
              </w:rPr>
            </w:pPr>
            <w:r w:rsidRPr="00002DAA">
              <w:rPr>
                <w:rFonts w:ascii="Times New Roman" w:hAnsi="Times New Roman"/>
                <w:b/>
                <w:sz w:val="22"/>
                <w:szCs w:val="22"/>
              </w:rPr>
              <w:t xml:space="preserve">Request </w:t>
            </w:r>
            <w:r>
              <w:rPr>
                <w:rFonts w:ascii="Times New Roman" w:hAnsi="Times New Roman"/>
                <w:b/>
                <w:sz w:val="22"/>
                <w:szCs w:val="22"/>
              </w:rPr>
              <w:t>for Expression of Interest (EOI)</w:t>
            </w:r>
          </w:p>
          <w:p w14:paraId="6F88D883" w14:textId="77777777" w:rsidR="0003235D" w:rsidRPr="00002DAA" w:rsidRDefault="0003235D" w:rsidP="0003235D">
            <w:pPr>
              <w:tabs>
                <w:tab w:val="left" w:pos="-720"/>
              </w:tabs>
              <w:suppressAutoHyphens/>
              <w:spacing w:after="54"/>
              <w:rPr>
                <w:rStyle w:val="contenthr"/>
                <w:rFonts w:ascii="Times New Roman" w:hAnsi="Times New Roman"/>
                <w:color w:val="000000"/>
                <w:sz w:val="22"/>
                <w:szCs w:val="22"/>
              </w:rPr>
            </w:pPr>
          </w:p>
          <w:p w14:paraId="6FE71751" w14:textId="77777777" w:rsidR="0003235D" w:rsidRPr="00002DAA" w:rsidRDefault="00542B4B" w:rsidP="0003235D">
            <w:pPr>
              <w:tabs>
                <w:tab w:val="left" w:pos="-720"/>
              </w:tabs>
              <w:suppressAutoHyphens/>
              <w:spacing w:after="54"/>
              <w:rPr>
                <w:rStyle w:val="contenthr"/>
                <w:color w:val="17365D" w:themeColor="text2" w:themeShade="BF"/>
                <w:sz w:val="22"/>
                <w:szCs w:val="22"/>
                <w:u w:val="single"/>
                <w:lang w:val="fr-FR"/>
              </w:rPr>
            </w:pPr>
            <w:r w:rsidRPr="00002DAA">
              <w:rPr>
                <w:rStyle w:val="contenthr"/>
                <w:color w:val="17365D" w:themeColor="text2" w:themeShade="BF"/>
                <w:sz w:val="22"/>
                <w:szCs w:val="22"/>
                <w:u w:val="single"/>
                <w:lang w:val="fr-FR"/>
              </w:rPr>
              <w:t xml:space="preserve">Adolescent Girls Initiative (AGI) </w:t>
            </w:r>
            <w:r w:rsidR="0003235D" w:rsidRPr="00002DAA">
              <w:rPr>
                <w:rStyle w:val="contenthr"/>
                <w:color w:val="17365D" w:themeColor="text2" w:themeShade="BF"/>
                <w:sz w:val="22"/>
                <w:szCs w:val="22"/>
                <w:u w:val="single"/>
                <w:lang w:val="fr-FR"/>
              </w:rPr>
              <w:t>–</w:t>
            </w:r>
            <w:r w:rsidRPr="00002DAA">
              <w:rPr>
                <w:rStyle w:val="contenthr"/>
                <w:color w:val="17365D" w:themeColor="text2" w:themeShade="BF"/>
                <w:sz w:val="22"/>
                <w:szCs w:val="22"/>
                <w:u w:val="single"/>
                <w:lang w:val="fr-FR"/>
              </w:rPr>
              <w:t xml:space="preserve"> Haiti</w:t>
            </w:r>
          </w:p>
          <w:p w14:paraId="0F7676D7" w14:textId="77777777" w:rsidR="00542B4B" w:rsidRPr="0003235D" w:rsidRDefault="00BB0C73" w:rsidP="000C0CBB">
            <w:pPr>
              <w:tabs>
                <w:tab w:val="left" w:pos="-720"/>
              </w:tabs>
              <w:suppressAutoHyphens/>
              <w:spacing w:after="54"/>
              <w:ind w:left="150" w:hanging="150"/>
              <w:rPr>
                <w:rFonts w:ascii="Times New Roman" w:hAnsi="Times New Roman"/>
                <w:color w:val="17365D" w:themeColor="text2" w:themeShade="BF"/>
                <w:sz w:val="22"/>
                <w:szCs w:val="22"/>
              </w:rPr>
            </w:pPr>
            <w:r>
              <w:rPr>
                <w:rStyle w:val="contenthr"/>
                <w:color w:val="17365D" w:themeColor="text2" w:themeShade="BF"/>
                <w:sz w:val="22"/>
                <w:szCs w:val="22"/>
              </w:rPr>
              <w:t>February</w:t>
            </w:r>
            <w:r w:rsidR="0003235D" w:rsidRPr="0003235D">
              <w:rPr>
                <w:rStyle w:val="contenthr"/>
                <w:color w:val="17365D" w:themeColor="text2" w:themeShade="BF"/>
                <w:sz w:val="22"/>
                <w:szCs w:val="22"/>
              </w:rPr>
              <w:t>, 201</w:t>
            </w:r>
            <w:r w:rsidR="00FB6936">
              <w:rPr>
                <w:rStyle w:val="contenthr"/>
                <w:color w:val="17365D" w:themeColor="text2" w:themeShade="BF"/>
                <w:sz w:val="22"/>
                <w:szCs w:val="22"/>
              </w:rPr>
              <w:t>2</w:t>
            </w:r>
            <w:r w:rsidR="00C26A8F" w:rsidRPr="0003235D">
              <w:rPr>
                <w:rFonts w:ascii="Times New Roman" w:hAnsi="Times New Roman"/>
                <w:color w:val="17365D" w:themeColor="text2" w:themeShade="BF"/>
                <w:sz w:val="22"/>
                <w:szCs w:val="22"/>
              </w:rPr>
              <w:fldChar w:fldCharType="begin"/>
            </w:r>
            <w:r w:rsidR="00542B4B" w:rsidRPr="0003235D">
              <w:rPr>
                <w:rFonts w:ascii="Times New Roman" w:hAnsi="Times New Roman"/>
                <w:color w:val="17365D" w:themeColor="text2" w:themeShade="BF"/>
                <w:sz w:val="22"/>
                <w:szCs w:val="22"/>
              </w:rPr>
              <w:instrText>fillin "dept/div" \d ""</w:instrText>
            </w:r>
            <w:r w:rsidR="00C26A8F" w:rsidRPr="0003235D">
              <w:rPr>
                <w:rFonts w:ascii="Times New Roman" w:hAnsi="Times New Roman"/>
                <w:color w:val="17365D" w:themeColor="text2" w:themeShade="BF"/>
                <w:sz w:val="22"/>
                <w:szCs w:val="22"/>
              </w:rPr>
              <w:fldChar w:fldCharType="end"/>
            </w:r>
          </w:p>
        </w:tc>
      </w:tr>
    </w:tbl>
    <w:p w14:paraId="47E1B187" w14:textId="77777777" w:rsidR="00542B4B" w:rsidRPr="00015C5B" w:rsidRDefault="00542B4B" w:rsidP="00542B4B">
      <w:pPr>
        <w:tabs>
          <w:tab w:val="left" w:pos="-720"/>
          <w:tab w:val="left" w:pos="0"/>
          <w:tab w:val="left" w:pos="480"/>
          <w:tab w:val="left" w:pos="720"/>
        </w:tabs>
        <w:suppressAutoHyphens/>
        <w:rPr>
          <w:rFonts w:ascii="Times New Roman" w:hAnsi="Times New Roman"/>
          <w:sz w:val="22"/>
          <w:szCs w:val="22"/>
        </w:rPr>
      </w:pPr>
    </w:p>
    <w:p w14:paraId="3864518C" w14:textId="77777777" w:rsidR="0014691A" w:rsidRPr="00B106C1" w:rsidRDefault="00002DAA" w:rsidP="000A7FA0">
      <w:pPr>
        <w:pStyle w:val="Heading2"/>
        <w:jc w:val="both"/>
        <w:rPr>
          <w:rFonts w:ascii="Cambria" w:hAnsi="Cambria"/>
          <w:sz w:val="22"/>
          <w:szCs w:val="22"/>
        </w:rPr>
      </w:pPr>
      <w:r w:rsidRPr="00B106C1">
        <w:rPr>
          <w:rFonts w:ascii="Cambria" w:hAnsi="Cambria"/>
          <w:sz w:val="22"/>
          <w:szCs w:val="22"/>
        </w:rPr>
        <w:t>Project Overview</w:t>
      </w:r>
    </w:p>
    <w:p w14:paraId="7B9948F7" w14:textId="77777777" w:rsidR="00845294" w:rsidRPr="00B106C1" w:rsidRDefault="00845294" w:rsidP="000A7FA0">
      <w:pPr>
        <w:jc w:val="both"/>
        <w:rPr>
          <w:sz w:val="22"/>
          <w:szCs w:val="22"/>
        </w:rPr>
      </w:pPr>
      <w:r w:rsidRPr="00B106C1">
        <w:rPr>
          <w:sz w:val="22"/>
          <w:szCs w:val="22"/>
        </w:rPr>
        <w:t>The AGI was launched on October 10, 2008 as part of the World Bank Group’s Gender Action Plan (GAP) which helps to increase women’s economic opportunities by improving their access to the labor market, agricultural land and technology, credit and infrastructure services. With the financial participation of the Nike Foundation, the Adolescent Girls Initiative (AGI) promotes the transition of adolescent girls from school to productive employment through interventions that are tested, and then scaled-up or replicated if successful. The initiative is cur</w:t>
      </w:r>
      <w:r w:rsidR="000C0CBB" w:rsidRPr="00B106C1">
        <w:rPr>
          <w:sz w:val="22"/>
          <w:szCs w:val="22"/>
        </w:rPr>
        <w:t xml:space="preserve">rently being implemented in the </w:t>
      </w:r>
      <w:r w:rsidRPr="00B106C1">
        <w:rPr>
          <w:sz w:val="22"/>
          <w:szCs w:val="22"/>
        </w:rPr>
        <w:t xml:space="preserve">following seven countries: Afghanistan, Lao People’s Democratic Republic, Jordan, Liberia, Nepal, Rwanda, and South Sudan. </w:t>
      </w:r>
    </w:p>
    <w:p w14:paraId="42911528" w14:textId="77777777" w:rsidR="00845294" w:rsidRPr="00B106C1" w:rsidRDefault="00845294" w:rsidP="000A7FA0">
      <w:pPr>
        <w:jc w:val="both"/>
        <w:rPr>
          <w:sz w:val="22"/>
          <w:szCs w:val="22"/>
        </w:rPr>
      </w:pPr>
    </w:p>
    <w:p w14:paraId="52E568E3" w14:textId="77777777" w:rsidR="00845294" w:rsidRPr="00B106C1" w:rsidRDefault="00845294" w:rsidP="000A7FA0">
      <w:pPr>
        <w:jc w:val="both"/>
        <w:rPr>
          <w:sz w:val="22"/>
          <w:szCs w:val="22"/>
        </w:rPr>
      </w:pPr>
      <w:r w:rsidRPr="00B106C1">
        <w:rPr>
          <w:sz w:val="22"/>
          <w:szCs w:val="22"/>
        </w:rPr>
        <w:t xml:space="preserve">The Haiti AGI responds to the Government of Haiti’s prioritization of youth development and employment generation for young women. This project is fully aligned with Haiti’s Post Disaster Needs Assessment (PDNA). The PDNA highlights the issue of high levels of unemployment for women and youth, and the importance of responding adequately to differential needs of boys and girls. </w:t>
      </w:r>
    </w:p>
    <w:p w14:paraId="45F59FA3" w14:textId="77777777" w:rsidR="00845294" w:rsidRPr="00B106C1" w:rsidRDefault="00845294" w:rsidP="000A7FA0">
      <w:pPr>
        <w:jc w:val="both"/>
        <w:rPr>
          <w:sz w:val="22"/>
          <w:szCs w:val="22"/>
        </w:rPr>
      </w:pPr>
    </w:p>
    <w:p w14:paraId="7AF9FB84" w14:textId="77777777" w:rsidR="00713A02" w:rsidRPr="00B106C1" w:rsidRDefault="00845294" w:rsidP="000A7FA0">
      <w:pPr>
        <w:jc w:val="both"/>
        <w:rPr>
          <w:sz w:val="22"/>
          <w:szCs w:val="22"/>
        </w:rPr>
      </w:pPr>
      <w:r w:rsidRPr="00B106C1">
        <w:rPr>
          <w:sz w:val="22"/>
          <w:szCs w:val="22"/>
        </w:rPr>
        <w:t>The Haiti AGI this project will work with vulnera</w:t>
      </w:r>
      <w:r w:rsidR="00866977">
        <w:rPr>
          <w:sz w:val="22"/>
          <w:szCs w:val="22"/>
        </w:rPr>
        <w:t>ble Haitian young women (aged 17-20</w:t>
      </w:r>
      <w:r w:rsidRPr="00B106C1">
        <w:rPr>
          <w:sz w:val="22"/>
          <w:szCs w:val="22"/>
        </w:rPr>
        <w:t xml:space="preserve"> years) to facilitate their school-to-work transition and improve their employment and earnings potential. The project is expected to reach some 1,000 adolescent girls (in two cohorts of 500 adolescent girls).</w:t>
      </w:r>
      <w:r w:rsidR="00713A02" w:rsidRPr="00B106C1">
        <w:rPr>
          <w:sz w:val="22"/>
          <w:szCs w:val="22"/>
        </w:rPr>
        <w:t xml:space="preserve"> In this pilot phase of the project, the </w:t>
      </w:r>
      <w:r w:rsidR="00D73180" w:rsidRPr="00B106C1">
        <w:rPr>
          <w:sz w:val="22"/>
          <w:szCs w:val="22"/>
        </w:rPr>
        <w:t xml:space="preserve">implementation site will be Port-au-Prince. </w:t>
      </w:r>
    </w:p>
    <w:p w14:paraId="6332E5D8" w14:textId="77777777" w:rsidR="00713A02" w:rsidRPr="00B106C1" w:rsidRDefault="00713A02" w:rsidP="000A7FA0">
      <w:pPr>
        <w:jc w:val="both"/>
        <w:rPr>
          <w:sz w:val="22"/>
          <w:szCs w:val="22"/>
        </w:rPr>
      </w:pPr>
    </w:p>
    <w:p w14:paraId="32A88914" w14:textId="77777777" w:rsidR="00E47BAE" w:rsidRPr="000744BB" w:rsidRDefault="00713A02" w:rsidP="000A7FA0">
      <w:pPr>
        <w:jc w:val="both"/>
        <w:rPr>
          <w:sz w:val="22"/>
          <w:szCs w:val="22"/>
        </w:rPr>
      </w:pPr>
      <w:r w:rsidRPr="00B805A6">
        <w:rPr>
          <w:b/>
          <w:sz w:val="22"/>
          <w:szCs w:val="22"/>
        </w:rPr>
        <w:t xml:space="preserve">The AGI </w:t>
      </w:r>
      <w:r w:rsidR="00845294" w:rsidRPr="00B805A6">
        <w:rPr>
          <w:b/>
          <w:sz w:val="22"/>
          <w:szCs w:val="22"/>
        </w:rPr>
        <w:t xml:space="preserve">will provide grants and stipends to enable the adolescent girls to receive training courses and take part in paid internship to facilitate their integration in the respective labor markets. </w:t>
      </w:r>
      <w:r w:rsidRPr="00B106C1">
        <w:rPr>
          <w:sz w:val="22"/>
          <w:szCs w:val="22"/>
        </w:rPr>
        <w:t xml:space="preserve">The stipends are expected to amount about $50 per month and be paid using mobile money. </w:t>
      </w:r>
      <w:r w:rsidR="001602BB" w:rsidRPr="000744BB">
        <w:rPr>
          <w:sz w:val="22"/>
          <w:szCs w:val="22"/>
        </w:rPr>
        <w:t>The</w:t>
      </w:r>
      <w:r w:rsidR="00F0511A" w:rsidRPr="000744BB">
        <w:rPr>
          <w:sz w:val="22"/>
          <w:szCs w:val="22"/>
        </w:rPr>
        <w:t xml:space="preserve"> two-year</w:t>
      </w:r>
      <w:r w:rsidR="001602BB" w:rsidRPr="000744BB">
        <w:rPr>
          <w:sz w:val="22"/>
          <w:szCs w:val="22"/>
        </w:rPr>
        <w:t xml:space="preserve"> </w:t>
      </w:r>
      <w:r w:rsidR="00F0511A" w:rsidRPr="000744BB">
        <w:rPr>
          <w:sz w:val="22"/>
          <w:szCs w:val="22"/>
        </w:rPr>
        <w:t xml:space="preserve">pilot </w:t>
      </w:r>
      <w:r w:rsidR="001602BB" w:rsidRPr="000744BB">
        <w:rPr>
          <w:sz w:val="22"/>
          <w:szCs w:val="22"/>
        </w:rPr>
        <w:t xml:space="preserve">project is in </w:t>
      </w:r>
      <w:r w:rsidR="00F0511A" w:rsidRPr="000744BB">
        <w:rPr>
          <w:sz w:val="22"/>
          <w:szCs w:val="22"/>
        </w:rPr>
        <w:t>its</w:t>
      </w:r>
      <w:r w:rsidR="001602BB" w:rsidRPr="000744BB">
        <w:rPr>
          <w:sz w:val="22"/>
          <w:szCs w:val="22"/>
        </w:rPr>
        <w:t xml:space="preserve"> last stage of preparation with </w:t>
      </w:r>
      <w:r w:rsidR="00F0511A" w:rsidRPr="000744BB">
        <w:rPr>
          <w:sz w:val="22"/>
          <w:szCs w:val="22"/>
        </w:rPr>
        <w:t>an</w:t>
      </w:r>
      <w:r w:rsidR="001602BB" w:rsidRPr="000744BB">
        <w:rPr>
          <w:sz w:val="22"/>
          <w:szCs w:val="22"/>
        </w:rPr>
        <w:t xml:space="preserve"> implementation expected to take place in </w:t>
      </w:r>
      <w:r w:rsidR="00BB0C73">
        <w:rPr>
          <w:sz w:val="22"/>
          <w:szCs w:val="22"/>
        </w:rPr>
        <w:t>May</w:t>
      </w:r>
      <w:r w:rsidR="00F0511A" w:rsidRPr="000744BB">
        <w:rPr>
          <w:sz w:val="22"/>
          <w:szCs w:val="22"/>
        </w:rPr>
        <w:t xml:space="preserve"> 2012.</w:t>
      </w:r>
      <w:r w:rsidR="00893030">
        <w:rPr>
          <w:sz w:val="22"/>
          <w:szCs w:val="22"/>
        </w:rPr>
        <w:t xml:space="preserve">  </w:t>
      </w:r>
    </w:p>
    <w:p w14:paraId="069F968A" w14:textId="77777777" w:rsidR="00893030" w:rsidRPr="000744BB" w:rsidRDefault="00E47BAE" w:rsidP="00893030">
      <w:pPr>
        <w:jc w:val="both"/>
        <w:rPr>
          <w:sz w:val="22"/>
          <w:szCs w:val="22"/>
        </w:rPr>
      </w:pPr>
      <w:r w:rsidRPr="000744BB">
        <w:rPr>
          <w:sz w:val="22"/>
          <w:szCs w:val="22"/>
        </w:rPr>
        <w:t xml:space="preserve">The World Bank calls for the Expression of Interest (EOI) from potential </w:t>
      </w:r>
      <w:r w:rsidR="00230662">
        <w:rPr>
          <w:sz w:val="22"/>
          <w:szCs w:val="22"/>
        </w:rPr>
        <w:t>local Non-Governmental O</w:t>
      </w:r>
      <w:r w:rsidR="000744BB" w:rsidRPr="000744BB">
        <w:rPr>
          <w:sz w:val="22"/>
          <w:szCs w:val="22"/>
        </w:rPr>
        <w:t xml:space="preserve">rganizations (NGOs) </w:t>
      </w:r>
      <w:r w:rsidRPr="000744BB">
        <w:rPr>
          <w:sz w:val="22"/>
          <w:szCs w:val="22"/>
        </w:rPr>
        <w:t xml:space="preserve">with an adequate technical capacity and proven experience </w:t>
      </w:r>
      <w:r w:rsidR="000744BB" w:rsidRPr="000744BB">
        <w:rPr>
          <w:sz w:val="22"/>
          <w:szCs w:val="22"/>
        </w:rPr>
        <w:t xml:space="preserve">in working with vulnerable adolescent girls </w:t>
      </w:r>
      <w:r w:rsidR="00230662">
        <w:rPr>
          <w:sz w:val="22"/>
          <w:szCs w:val="22"/>
        </w:rPr>
        <w:t xml:space="preserve">in Haiti. </w:t>
      </w:r>
    </w:p>
    <w:p w14:paraId="335EF08B" w14:textId="77777777" w:rsidR="000744BB" w:rsidRPr="00A73942" w:rsidRDefault="000744BB" w:rsidP="000A7FA0">
      <w:pPr>
        <w:jc w:val="both"/>
        <w:rPr>
          <w:sz w:val="22"/>
          <w:szCs w:val="22"/>
        </w:rPr>
      </w:pPr>
    </w:p>
    <w:p w14:paraId="5C3ED81D" w14:textId="77777777" w:rsidR="0014691A" w:rsidRPr="00A73942" w:rsidRDefault="0051422A" w:rsidP="000A7FA0">
      <w:pPr>
        <w:pStyle w:val="Heading2"/>
        <w:jc w:val="both"/>
        <w:rPr>
          <w:rFonts w:ascii="Cambria" w:hAnsi="Cambria"/>
          <w:sz w:val="22"/>
          <w:szCs w:val="22"/>
        </w:rPr>
      </w:pPr>
      <w:r w:rsidRPr="00A73942">
        <w:rPr>
          <w:rFonts w:ascii="Cambria" w:hAnsi="Cambria"/>
          <w:sz w:val="22"/>
          <w:szCs w:val="22"/>
        </w:rPr>
        <w:t>Objective</w:t>
      </w:r>
      <w:r w:rsidR="00B106C1" w:rsidRPr="00A73942">
        <w:rPr>
          <w:rFonts w:ascii="Cambria" w:hAnsi="Cambria"/>
          <w:sz w:val="22"/>
          <w:szCs w:val="22"/>
        </w:rPr>
        <w:t xml:space="preserve"> </w:t>
      </w:r>
    </w:p>
    <w:p w14:paraId="71F5C5A5" w14:textId="77777777" w:rsidR="00727E36" w:rsidRDefault="00256BBE" w:rsidP="00BB0C73">
      <w:pPr>
        <w:jc w:val="both"/>
        <w:rPr>
          <w:rFonts w:ascii="Cambria" w:hAnsi="Cambria"/>
          <w:sz w:val="22"/>
          <w:szCs w:val="22"/>
        </w:rPr>
      </w:pPr>
      <w:r w:rsidRPr="00A73942">
        <w:rPr>
          <w:rFonts w:ascii="Cambria" w:hAnsi="Cambria"/>
          <w:sz w:val="22"/>
          <w:szCs w:val="22"/>
        </w:rPr>
        <w:t>The World Bank is</w:t>
      </w:r>
      <w:r w:rsidR="00230662" w:rsidRPr="00A73942">
        <w:rPr>
          <w:rFonts w:ascii="Cambria" w:hAnsi="Cambria"/>
          <w:sz w:val="22"/>
          <w:szCs w:val="22"/>
        </w:rPr>
        <w:t xml:space="preserve"> looking for local NGOs/ Community Organizations to</w:t>
      </w:r>
      <w:r w:rsidR="00727E36">
        <w:rPr>
          <w:rFonts w:ascii="Cambria" w:hAnsi="Cambria"/>
          <w:sz w:val="22"/>
          <w:szCs w:val="22"/>
        </w:rPr>
        <w:t xml:space="preserve"> partner in the targeting and recruitment for the project as well as the delivery the</w:t>
      </w:r>
      <w:r w:rsidR="00DC62CA">
        <w:rPr>
          <w:rFonts w:ascii="Cambria" w:hAnsi="Cambria"/>
          <w:sz w:val="22"/>
          <w:szCs w:val="22"/>
        </w:rPr>
        <w:t xml:space="preserve"> accompaniment </w:t>
      </w:r>
      <w:r w:rsidR="00727E36">
        <w:rPr>
          <w:rFonts w:ascii="Cambria" w:hAnsi="Cambria"/>
          <w:sz w:val="22"/>
          <w:szCs w:val="22"/>
        </w:rPr>
        <w:t>component of the project.</w:t>
      </w:r>
      <w:r w:rsidR="00230662" w:rsidRPr="00A73942">
        <w:rPr>
          <w:rFonts w:ascii="Cambria" w:hAnsi="Cambria"/>
          <w:sz w:val="22"/>
          <w:szCs w:val="22"/>
        </w:rPr>
        <w:t xml:space="preserve"> </w:t>
      </w:r>
    </w:p>
    <w:p w14:paraId="7CAC4778" w14:textId="77777777" w:rsidR="008A1CCC" w:rsidRDefault="008A1CCC" w:rsidP="00BB0C73">
      <w:pPr>
        <w:jc w:val="both"/>
        <w:rPr>
          <w:rFonts w:ascii="Cambria" w:hAnsi="Cambria"/>
          <w:sz w:val="22"/>
          <w:szCs w:val="22"/>
        </w:rPr>
      </w:pPr>
    </w:p>
    <w:p w14:paraId="783EC299" w14:textId="77777777" w:rsidR="00727E36" w:rsidRPr="00B805A6" w:rsidRDefault="00727E36" w:rsidP="00BB0C73">
      <w:pPr>
        <w:jc w:val="both"/>
        <w:rPr>
          <w:rFonts w:ascii="Cambria" w:hAnsi="Cambria"/>
          <w:b/>
          <w:sz w:val="22"/>
          <w:szCs w:val="22"/>
        </w:rPr>
      </w:pPr>
      <w:r w:rsidRPr="00B805A6">
        <w:rPr>
          <w:rFonts w:ascii="Cambria" w:hAnsi="Cambria"/>
          <w:b/>
          <w:sz w:val="22"/>
          <w:szCs w:val="22"/>
        </w:rPr>
        <w:t>Recruitment and targeting:</w:t>
      </w:r>
    </w:p>
    <w:p w14:paraId="1ABC591A" w14:textId="77777777" w:rsidR="00230662" w:rsidRDefault="00F35C9E" w:rsidP="00BB0C73">
      <w:pPr>
        <w:jc w:val="both"/>
        <w:rPr>
          <w:rFonts w:ascii="Cambria" w:hAnsi="Cambria"/>
          <w:sz w:val="22"/>
          <w:szCs w:val="22"/>
        </w:rPr>
      </w:pPr>
      <w:r>
        <w:rPr>
          <w:rFonts w:ascii="Cambria" w:hAnsi="Cambria"/>
          <w:sz w:val="22"/>
          <w:szCs w:val="22"/>
        </w:rPr>
        <w:t xml:space="preserve">The NGO will </w:t>
      </w:r>
      <w:r w:rsidR="00860F63">
        <w:rPr>
          <w:rFonts w:ascii="Cambria" w:hAnsi="Cambria"/>
          <w:sz w:val="22"/>
          <w:szCs w:val="22"/>
        </w:rPr>
        <w:t>select girls 17-20 from a vulnerable socio-economic context</w:t>
      </w:r>
      <w:r w:rsidR="00230662" w:rsidRPr="00A73942">
        <w:rPr>
          <w:rFonts w:ascii="Cambria" w:hAnsi="Cambria"/>
          <w:sz w:val="22"/>
          <w:szCs w:val="22"/>
        </w:rPr>
        <w:t xml:space="preserve"> that will take part in the project.</w:t>
      </w:r>
      <w:r>
        <w:rPr>
          <w:rFonts w:ascii="Cambria" w:hAnsi="Cambria"/>
          <w:sz w:val="22"/>
          <w:szCs w:val="22"/>
        </w:rPr>
        <w:t xml:space="preserve"> The selection and recruitment strategy will be designed jointly with the World Bank project team. </w:t>
      </w:r>
      <w:r w:rsidR="00230662" w:rsidRPr="00A73942">
        <w:rPr>
          <w:rFonts w:ascii="Cambria" w:hAnsi="Cambria"/>
          <w:sz w:val="22"/>
          <w:szCs w:val="22"/>
        </w:rPr>
        <w:t xml:space="preserve"> The selected organizations will work</w:t>
      </w:r>
      <w:r w:rsidR="00A73942" w:rsidRPr="00A73942">
        <w:rPr>
          <w:rFonts w:ascii="Cambria" w:hAnsi="Cambria"/>
          <w:sz w:val="22"/>
          <w:szCs w:val="22"/>
        </w:rPr>
        <w:t xml:space="preserve"> with the World Bank to ensure that the identified candidates fit the determined criteria of age, socio-economic vulnerability, literacy</w:t>
      </w:r>
      <w:r>
        <w:rPr>
          <w:rFonts w:ascii="Cambria" w:hAnsi="Cambria"/>
          <w:sz w:val="22"/>
          <w:szCs w:val="22"/>
        </w:rPr>
        <w:t xml:space="preserve"> in creole</w:t>
      </w:r>
      <w:r w:rsidR="00A73942" w:rsidRPr="00A73942">
        <w:rPr>
          <w:rFonts w:ascii="Cambria" w:hAnsi="Cambria"/>
          <w:sz w:val="22"/>
          <w:szCs w:val="22"/>
        </w:rPr>
        <w:t xml:space="preserve"> and motivation to take part into the program. </w:t>
      </w:r>
    </w:p>
    <w:p w14:paraId="46B2F51D" w14:textId="77777777" w:rsidR="00BB0C73" w:rsidRPr="00A73942" w:rsidRDefault="00BB0C73" w:rsidP="00BB0C73">
      <w:pPr>
        <w:jc w:val="both"/>
        <w:rPr>
          <w:rFonts w:ascii="Cambria" w:hAnsi="Cambria"/>
          <w:sz w:val="22"/>
          <w:szCs w:val="22"/>
        </w:rPr>
      </w:pPr>
    </w:p>
    <w:p w14:paraId="5A723BFD" w14:textId="77777777" w:rsidR="00230662" w:rsidRDefault="00A73942" w:rsidP="00BB0C73">
      <w:pPr>
        <w:jc w:val="both"/>
        <w:rPr>
          <w:rFonts w:ascii="Cambria" w:hAnsi="Cambria"/>
          <w:sz w:val="22"/>
          <w:szCs w:val="22"/>
        </w:rPr>
      </w:pPr>
      <w:r w:rsidRPr="00A73942">
        <w:rPr>
          <w:rFonts w:ascii="Cambria" w:hAnsi="Cambria"/>
          <w:sz w:val="22"/>
          <w:szCs w:val="22"/>
        </w:rPr>
        <w:t xml:space="preserve">The local NGO will be expected to </w:t>
      </w:r>
      <w:r w:rsidR="00BB0C73">
        <w:rPr>
          <w:rFonts w:ascii="Cambria" w:hAnsi="Cambria"/>
          <w:sz w:val="22"/>
          <w:szCs w:val="22"/>
        </w:rPr>
        <w:t>conduct the selection</w:t>
      </w:r>
      <w:r w:rsidRPr="00A73942">
        <w:rPr>
          <w:rFonts w:ascii="Cambria" w:hAnsi="Cambria"/>
          <w:sz w:val="22"/>
          <w:szCs w:val="22"/>
        </w:rPr>
        <w:t xml:space="preserve"> in the ‘quartier’ where it has </w:t>
      </w:r>
      <w:r w:rsidR="007C564E">
        <w:rPr>
          <w:rFonts w:ascii="Cambria" w:hAnsi="Cambria"/>
          <w:sz w:val="22"/>
          <w:szCs w:val="22"/>
        </w:rPr>
        <w:t xml:space="preserve">direct work experience. The selection process will strongly rely on the quality of the </w:t>
      </w:r>
      <w:r w:rsidR="00EC1785">
        <w:rPr>
          <w:rFonts w:ascii="Cambria" w:hAnsi="Cambria"/>
          <w:sz w:val="22"/>
          <w:szCs w:val="22"/>
        </w:rPr>
        <w:lastRenderedPageBreak/>
        <w:t>NGO’s community network to ensure the respect of the agreed criteria (1); the transparency of the social mobilization and selection processes</w:t>
      </w:r>
      <w:r w:rsidR="00741782">
        <w:rPr>
          <w:rFonts w:ascii="Cambria" w:hAnsi="Cambria"/>
          <w:sz w:val="22"/>
          <w:szCs w:val="22"/>
        </w:rPr>
        <w:t xml:space="preserve"> </w:t>
      </w:r>
      <w:r w:rsidR="00EC1785">
        <w:rPr>
          <w:rFonts w:ascii="Cambria" w:hAnsi="Cambria"/>
          <w:sz w:val="22"/>
          <w:szCs w:val="22"/>
        </w:rPr>
        <w:t>(2); the overall suitability of the proposed candidates to ensure that they optimally benefit from the project (3</w:t>
      </w:r>
      <w:r w:rsidR="00741782">
        <w:rPr>
          <w:rFonts w:ascii="Cambria" w:hAnsi="Cambria"/>
          <w:sz w:val="22"/>
          <w:szCs w:val="22"/>
        </w:rPr>
        <w:t>).</w:t>
      </w:r>
    </w:p>
    <w:p w14:paraId="6B744CAC" w14:textId="77777777" w:rsidR="00741782" w:rsidRDefault="00741782" w:rsidP="00BB0C73">
      <w:pPr>
        <w:jc w:val="both"/>
        <w:rPr>
          <w:rFonts w:ascii="Cambria" w:hAnsi="Cambria"/>
          <w:sz w:val="22"/>
          <w:szCs w:val="22"/>
        </w:rPr>
      </w:pPr>
    </w:p>
    <w:p w14:paraId="67AE54AC" w14:textId="77777777" w:rsidR="005E37FC" w:rsidRDefault="00893030" w:rsidP="00BB0C73">
      <w:pPr>
        <w:jc w:val="both"/>
        <w:rPr>
          <w:rFonts w:ascii="Cambria" w:hAnsi="Cambria"/>
          <w:sz w:val="22"/>
          <w:szCs w:val="22"/>
        </w:rPr>
      </w:pPr>
      <w:r>
        <w:rPr>
          <w:rFonts w:ascii="Cambria" w:hAnsi="Cambria"/>
          <w:sz w:val="22"/>
          <w:szCs w:val="22"/>
        </w:rPr>
        <w:t xml:space="preserve">The NGO partner will maintain an online </w:t>
      </w:r>
      <w:r w:rsidR="005E37FC">
        <w:rPr>
          <w:rFonts w:ascii="Cambria" w:hAnsi="Cambria"/>
          <w:sz w:val="22"/>
          <w:szCs w:val="22"/>
        </w:rPr>
        <w:t>data base</w:t>
      </w:r>
      <w:r>
        <w:rPr>
          <w:rFonts w:ascii="Cambria" w:hAnsi="Cambria"/>
          <w:sz w:val="22"/>
          <w:szCs w:val="22"/>
        </w:rPr>
        <w:t xml:space="preserve"> of participants, designed jointly with the World Bank Team.</w:t>
      </w:r>
    </w:p>
    <w:p w14:paraId="25F343CC" w14:textId="77777777" w:rsidR="00893030" w:rsidRDefault="00893030" w:rsidP="00BB0C73">
      <w:pPr>
        <w:jc w:val="both"/>
        <w:rPr>
          <w:rFonts w:ascii="Cambria" w:hAnsi="Cambria"/>
          <w:sz w:val="22"/>
          <w:szCs w:val="22"/>
        </w:rPr>
      </w:pPr>
    </w:p>
    <w:p w14:paraId="007C9F83" w14:textId="77777777" w:rsidR="00F35C9E" w:rsidRPr="00B805A6" w:rsidRDefault="00B805A6" w:rsidP="00BB0C73">
      <w:pPr>
        <w:jc w:val="both"/>
        <w:rPr>
          <w:rFonts w:ascii="Cambria" w:hAnsi="Cambria"/>
          <w:b/>
          <w:sz w:val="22"/>
          <w:szCs w:val="22"/>
        </w:rPr>
      </w:pPr>
      <w:r w:rsidRPr="00B805A6">
        <w:rPr>
          <w:rFonts w:ascii="Cambria" w:hAnsi="Cambria"/>
          <w:b/>
          <w:sz w:val="22"/>
          <w:szCs w:val="22"/>
        </w:rPr>
        <w:t>Accompaniment:</w:t>
      </w:r>
    </w:p>
    <w:p w14:paraId="4800131F" w14:textId="77777777" w:rsidR="00893030" w:rsidRDefault="00893030" w:rsidP="00893030">
      <w:pPr>
        <w:jc w:val="both"/>
        <w:rPr>
          <w:sz w:val="22"/>
          <w:szCs w:val="22"/>
        </w:rPr>
      </w:pPr>
      <w:r>
        <w:rPr>
          <w:sz w:val="22"/>
          <w:szCs w:val="22"/>
        </w:rPr>
        <w:t xml:space="preserve">In order to ensure empowerment of adolescent girls and appropriate management of youth at risk issues, the </w:t>
      </w:r>
      <w:r w:rsidR="00B805A6">
        <w:rPr>
          <w:sz w:val="22"/>
          <w:szCs w:val="22"/>
        </w:rPr>
        <w:t>project will</w:t>
      </w:r>
      <w:r>
        <w:rPr>
          <w:sz w:val="22"/>
          <w:szCs w:val="22"/>
        </w:rPr>
        <w:t xml:space="preserve"> include accompaniment to participants. The accompaniment component includes: </w:t>
      </w:r>
    </w:p>
    <w:p w14:paraId="45EA5E62" w14:textId="77777777" w:rsidR="00893030" w:rsidRDefault="00893030" w:rsidP="00893030">
      <w:pPr>
        <w:jc w:val="both"/>
        <w:rPr>
          <w:sz w:val="22"/>
          <w:szCs w:val="22"/>
        </w:rPr>
      </w:pPr>
    </w:p>
    <w:p w14:paraId="4B33BDE7" w14:textId="77777777" w:rsidR="00893030" w:rsidRDefault="00893030" w:rsidP="00B805A6">
      <w:pPr>
        <w:pStyle w:val="ListParagraph"/>
        <w:numPr>
          <w:ilvl w:val="0"/>
          <w:numId w:val="7"/>
        </w:numPr>
        <w:jc w:val="both"/>
        <w:rPr>
          <w:sz w:val="22"/>
          <w:szCs w:val="22"/>
        </w:rPr>
      </w:pPr>
      <w:r>
        <w:rPr>
          <w:sz w:val="22"/>
          <w:szCs w:val="22"/>
        </w:rPr>
        <w:t>Help girls make informed decisions about the type of training and internship</w:t>
      </w:r>
    </w:p>
    <w:p w14:paraId="1B091AC4" w14:textId="77777777" w:rsidR="00893030" w:rsidRDefault="00893030" w:rsidP="00B805A6">
      <w:pPr>
        <w:pStyle w:val="ListParagraph"/>
        <w:numPr>
          <w:ilvl w:val="0"/>
          <w:numId w:val="7"/>
        </w:numPr>
        <w:jc w:val="both"/>
        <w:rPr>
          <w:sz w:val="22"/>
          <w:szCs w:val="22"/>
        </w:rPr>
      </w:pPr>
      <w:r>
        <w:rPr>
          <w:sz w:val="22"/>
          <w:szCs w:val="22"/>
        </w:rPr>
        <w:t>Provide</w:t>
      </w:r>
      <w:r w:rsidRPr="00B805A6">
        <w:rPr>
          <w:sz w:val="22"/>
          <w:szCs w:val="22"/>
        </w:rPr>
        <w:t xml:space="preserve"> a network of peers and role models</w:t>
      </w:r>
      <w:r>
        <w:rPr>
          <w:sz w:val="22"/>
          <w:szCs w:val="22"/>
        </w:rPr>
        <w:t xml:space="preserve"> as well as advisors for guidance</w:t>
      </w:r>
    </w:p>
    <w:p w14:paraId="47548E7F" w14:textId="77777777" w:rsidR="00893030" w:rsidRPr="00B805A6" w:rsidRDefault="00893030" w:rsidP="00B805A6">
      <w:pPr>
        <w:pStyle w:val="ListParagraph"/>
        <w:numPr>
          <w:ilvl w:val="0"/>
          <w:numId w:val="7"/>
        </w:numPr>
        <w:jc w:val="both"/>
        <w:rPr>
          <w:sz w:val="22"/>
          <w:szCs w:val="22"/>
        </w:rPr>
      </w:pPr>
      <w:r>
        <w:rPr>
          <w:sz w:val="22"/>
          <w:szCs w:val="22"/>
        </w:rPr>
        <w:t>Provide</w:t>
      </w:r>
      <w:r w:rsidRPr="00B805A6">
        <w:rPr>
          <w:sz w:val="22"/>
          <w:szCs w:val="22"/>
        </w:rPr>
        <w:t xml:space="preserve"> </w:t>
      </w:r>
      <w:r>
        <w:rPr>
          <w:sz w:val="22"/>
          <w:szCs w:val="22"/>
        </w:rPr>
        <w:t xml:space="preserve">or coordinate access to </w:t>
      </w:r>
      <w:r w:rsidRPr="00B805A6">
        <w:rPr>
          <w:sz w:val="22"/>
          <w:szCs w:val="22"/>
        </w:rPr>
        <w:t>safe</w:t>
      </w:r>
      <w:r>
        <w:rPr>
          <w:sz w:val="22"/>
          <w:szCs w:val="22"/>
        </w:rPr>
        <w:t xml:space="preserve"> spaces to obtain </w:t>
      </w:r>
      <w:r w:rsidRPr="00B805A6">
        <w:rPr>
          <w:sz w:val="22"/>
          <w:szCs w:val="22"/>
        </w:rPr>
        <w:t xml:space="preserve"> information and guidance</w:t>
      </w:r>
      <w:r>
        <w:rPr>
          <w:sz w:val="22"/>
          <w:szCs w:val="22"/>
        </w:rPr>
        <w:t xml:space="preserve">, </w:t>
      </w:r>
      <w:r w:rsidRPr="00B805A6">
        <w:rPr>
          <w:sz w:val="22"/>
          <w:szCs w:val="22"/>
        </w:rPr>
        <w:t xml:space="preserve">   </w:t>
      </w:r>
    </w:p>
    <w:p w14:paraId="11EB67F2" w14:textId="77777777" w:rsidR="00893030" w:rsidRDefault="00893030" w:rsidP="00B805A6">
      <w:pPr>
        <w:pStyle w:val="ListParagraph"/>
        <w:numPr>
          <w:ilvl w:val="0"/>
          <w:numId w:val="7"/>
        </w:numPr>
        <w:jc w:val="both"/>
        <w:rPr>
          <w:rFonts w:ascii="Cambria" w:hAnsi="Cambria"/>
          <w:sz w:val="22"/>
          <w:szCs w:val="22"/>
        </w:rPr>
      </w:pPr>
      <w:r>
        <w:rPr>
          <w:rFonts w:ascii="Cambria" w:hAnsi="Cambria"/>
          <w:sz w:val="22"/>
          <w:szCs w:val="22"/>
        </w:rPr>
        <w:t>Stay in touch with</w:t>
      </w:r>
      <w:r w:rsidR="005E37FC" w:rsidRPr="00B805A6">
        <w:rPr>
          <w:rFonts w:ascii="Cambria" w:hAnsi="Cambria"/>
          <w:sz w:val="22"/>
          <w:szCs w:val="22"/>
        </w:rPr>
        <w:t xml:space="preserve"> girls during training</w:t>
      </w:r>
      <w:r>
        <w:rPr>
          <w:rFonts w:ascii="Cambria" w:hAnsi="Cambria"/>
          <w:sz w:val="22"/>
          <w:szCs w:val="22"/>
        </w:rPr>
        <w:t xml:space="preserve"> and internships and follow up on their achievements and challenges</w:t>
      </w:r>
    </w:p>
    <w:p w14:paraId="0EFF5F2C" w14:textId="77777777" w:rsidR="005E37FC" w:rsidRPr="00B805A6" w:rsidRDefault="00893030" w:rsidP="00B805A6">
      <w:pPr>
        <w:pStyle w:val="ListParagraph"/>
        <w:numPr>
          <w:ilvl w:val="0"/>
          <w:numId w:val="7"/>
        </w:numPr>
        <w:jc w:val="both"/>
        <w:rPr>
          <w:rFonts w:ascii="Cambria" w:hAnsi="Cambria"/>
          <w:sz w:val="22"/>
          <w:szCs w:val="22"/>
        </w:rPr>
      </w:pPr>
      <w:r>
        <w:rPr>
          <w:rFonts w:ascii="Cambria" w:hAnsi="Cambria"/>
          <w:sz w:val="22"/>
          <w:szCs w:val="22"/>
        </w:rPr>
        <w:t>Contact girls who</w:t>
      </w:r>
      <w:r w:rsidR="005E37FC" w:rsidRPr="00B805A6">
        <w:rPr>
          <w:rFonts w:ascii="Cambria" w:hAnsi="Cambria"/>
          <w:sz w:val="22"/>
          <w:szCs w:val="22"/>
        </w:rPr>
        <w:t xml:space="preserve"> drop out</w:t>
      </w:r>
      <w:r>
        <w:rPr>
          <w:rFonts w:ascii="Cambria" w:hAnsi="Cambria"/>
          <w:sz w:val="22"/>
          <w:szCs w:val="22"/>
        </w:rPr>
        <w:t xml:space="preserve"> of the program and determine the causes for dropping out.  Try to motivate girls to go back to the program whenever possible.</w:t>
      </w:r>
    </w:p>
    <w:p w14:paraId="75F2CD8F" w14:textId="77777777" w:rsidR="00893030" w:rsidRDefault="00893030" w:rsidP="00B805A6">
      <w:pPr>
        <w:pStyle w:val="ListParagraph"/>
        <w:numPr>
          <w:ilvl w:val="0"/>
          <w:numId w:val="7"/>
        </w:numPr>
        <w:jc w:val="both"/>
        <w:rPr>
          <w:rFonts w:ascii="Cambria" w:hAnsi="Cambria"/>
          <w:sz w:val="22"/>
          <w:szCs w:val="22"/>
        </w:rPr>
      </w:pPr>
      <w:r>
        <w:rPr>
          <w:rFonts w:ascii="Cambria" w:hAnsi="Cambria"/>
          <w:sz w:val="22"/>
          <w:szCs w:val="22"/>
        </w:rPr>
        <w:t>Promote the development of s</w:t>
      </w:r>
      <w:r w:rsidR="005E37FC" w:rsidRPr="00B805A6">
        <w:rPr>
          <w:rFonts w:ascii="Cambria" w:hAnsi="Cambria"/>
          <w:sz w:val="22"/>
          <w:szCs w:val="22"/>
        </w:rPr>
        <w:t>oft skills</w:t>
      </w:r>
      <w:r>
        <w:rPr>
          <w:rFonts w:ascii="Cambria" w:hAnsi="Cambria"/>
          <w:sz w:val="22"/>
          <w:szCs w:val="22"/>
        </w:rPr>
        <w:t xml:space="preserve"> for the workplace (for example timeliness, team orientation, and planning ability) and girls’ </w:t>
      </w:r>
      <w:r w:rsidR="005E37FC" w:rsidRPr="00B805A6">
        <w:rPr>
          <w:rFonts w:ascii="Cambria" w:hAnsi="Cambria"/>
          <w:sz w:val="22"/>
          <w:szCs w:val="22"/>
        </w:rPr>
        <w:t>self esteem</w:t>
      </w:r>
    </w:p>
    <w:p w14:paraId="7EC4D816" w14:textId="77777777" w:rsidR="005E37FC" w:rsidRDefault="00893030" w:rsidP="00B805A6">
      <w:pPr>
        <w:pStyle w:val="ListParagraph"/>
        <w:numPr>
          <w:ilvl w:val="0"/>
          <w:numId w:val="7"/>
        </w:numPr>
        <w:jc w:val="both"/>
        <w:rPr>
          <w:rFonts w:ascii="Cambria" w:hAnsi="Cambria"/>
          <w:sz w:val="22"/>
          <w:szCs w:val="22"/>
        </w:rPr>
      </w:pPr>
      <w:r>
        <w:rPr>
          <w:rFonts w:ascii="Cambria" w:hAnsi="Cambria"/>
          <w:sz w:val="22"/>
          <w:szCs w:val="22"/>
        </w:rPr>
        <w:t>P</w:t>
      </w:r>
      <w:r w:rsidR="005E37FC" w:rsidRPr="00B805A6">
        <w:rPr>
          <w:rFonts w:ascii="Cambria" w:hAnsi="Cambria"/>
          <w:sz w:val="22"/>
          <w:szCs w:val="22"/>
        </w:rPr>
        <w:t>articipate in</w:t>
      </w:r>
      <w:r>
        <w:rPr>
          <w:rFonts w:ascii="Cambria" w:hAnsi="Cambria"/>
          <w:sz w:val="22"/>
          <w:szCs w:val="22"/>
        </w:rPr>
        <w:t xml:space="preserve"> the design of</w:t>
      </w:r>
      <w:r w:rsidR="005E37FC" w:rsidRPr="00B805A6">
        <w:rPr>
          <w:rFonts w:ascii="Cambria" w:hAnsi="Cambria"/>
          <w:sz w:val="22"/>
          <w:szCs w:val="22"/>
        </w:rPr>
        <w:t xml:space="preserve"> a strategy for g</w:t>
      </w:r>
      <w:r>
        <w:rPr>
          <w:rFonts w:ascii="Cambria" w:hAnsi="Cambria"/>
          <w:sz w:val="22"/>
          <w:szCs w:val="22"/>
        </w:rPr>
        <w:t>e</w:t>
      </w:r>
      <w:r w:rsidR="005E37FC" w:rsidRPr="00B805A6">
        <w:rPr>
          <w:rFonts w:ascii="Cambria" w:hAnsi="Cambria"/>
          <w:sz w:val="22"/>
          <w:szCs w:val="22"/>
        </w:rPr>
        <w:t>nder based violence prevention during the training and the internship</w:t>
      </w:r>
      <w:r w:rsidR="00F361FE">
        <w:rPr>
          <w:rFonts w:ascii="Cambria" w:hAnsi="Cambria"/>
          <w:sz w:val="22"/>
          <w:szCs w:val="22"/>
        </w:rPr>
        <w:t>. Help the World Bank team, training providers, and employments prevent s</w:t>
      </w:r>
      <w:r w:rsidR="005E37FC" w:rsidRPr="00B805A6">
        <w:rPr>
          <w:rFonts w:ascii="Cambria" w:hAnsi="Cambria"/>
          <w:sz w:val="22"/>
          <w:szCs w:val="22"/>
        </w:rPr>
        <w:t>exual harassment and sexual exploitation</w:t>
      </w:r>
      <w:r w:rsidR="00F361FE">
        <w:rPr>
          <w:rFonts w:ascii="Cambria" w:hAnsi="Cambria"/>
          <w:sz w:val="22"/>
          <w:szCs w:val="22"/>
        </w:rPr>
        <w:t>.</w:t>
      </w:r>
    </w:p>
    <w:p w14:paraId="60A2CEFC" w14:textId="77777777" w:rsidR="00884EBE" w:rsidRDefault="00884EBE" w:rsidP="00B805A6">
      <w:pPr>
        <w:pStyle w:val="ListParagraph"/>
        <w:numPr>
          <w:ilvl w:val="0"/>
          <w:numId w:val="7"/>
        </w:numPr>
        <w:jc w:val="both"/>
        <w:rPr>
          <w:rFonts w:ascii="Cambria" w:hAnsi="Cambria"/>
          <w:sz w:val="22"/>
          <w:szCs w:val="22"/>
        </w:rPr>
      </w:pPr>
      <w:r w:rsidRPr="00884EBE">
        <w:rPr>
          <w:rFonts w:ascii="Cambria" w:hAnsi="Cambria"/>
          <w:sz w:val="22"/>
          <w:szCs w:val="22"/>
        </w:rPr>
        <w:t>Participate in the coordination mechanisms devised by the World Bank team and provide information to the monitoring and evaluation system of the project</w:t>
      </w:r>
    </w:p>
    <w:p w14:paraId="60EB7149" w14:textId="77777777" w:rsidR="00AB4438" w:rsidRPr="00884EBE" w:rsidRDefault="00884EBE" w:rsidP="00B805A6">
      <w:pPr>
        <w:pStyle w:val="ListParagraph"/>
        <w:numPr>
          <w:ilvl w:val="0"/>
          <w:numId w:val="7"/>
        </w:numPr>
        <w:jc w:val="both"/>
        <w:rPr>
          <w:rFonts w:ascii="Cambria" w:hAnsi="Cambria"/>
          <w:sz w:val="22"/>
          <w:szCs w:val="22"/>
        </w:rPr>
      </w:pPr>
      <w:r w:rsidRPr="00B805A6">
        <w:rPr>
          <w:rFonts w:ascii="Cambria" w:hAnsi="Cambria"/>
          <w:sz w:val="22"/>
          <w:szCs w:val="22"/>
        </w:rPr>
        <w:t xml:space="preserve">Issue </w:t>
      </w:r>
      <w:r w:rsidR="00B805A6" w:rsidRPr="00B805A6">
        <w:rPr>
          <w:rFonts w:ascii="Cambria" w:hAnsi="Cambria"/>
          <w:sz w:val="22"/>
          <w:szCs w:val="22"/>
        </w:rPr>
        <w:t>recommendations</w:t>
      </w:r>
      <w:r w:rsidRPr="00B805A6">
        <w:rPr>
          <w:rFonts w:ascii="Cambria" w:hAnsi="Cambria"/>
          <w:sz w:val="22"/>
          <w:szCs w:val="22"/>
        </w:rPr>
        <w:t xml:space="preserve"> to the WB team, training providers, and employers base don their interaction with participants</w:t>
      </w:r>
    </w:p>
    <w:p w14:paraId="4365F242" w14:textId="77777777" w:rsidR="00884EBE" w:rsidRDefault="00884EBE" w:rsidP="00BB0C73">
      <w:pPr>
        <w:jc w:val="both"/>
        <w:rPr>
          <w:rFonts w:ascii="Cambria" w:hAnsi="Cambria"/>
          <w:sz w:val="22"/>
          <w:szCs w:val="22"/>
        </w:rPr>
      </w:pPr>
    </w:p>
    <w:p w14:paraId="390BA7AB" w14:textId="77777777" w:rsidR="00741782" w:rsidRDefault="00741782" w:rsidP="00BB0C73">
      <w:pPr>
        <w:jc w:val="both"/>
        <w:rPr>
          <w:rFonts w:ascii="Cambria" w:hAnsi="Cambria"/>
          <w:sz w:val="22"/>
          <w:szCs w:val="22"/>
        </w:rPr>
      </w:pPr>
      <w:r>
        <w:rPr>
          <w:rFonts w:ascii="Cambria" w:hAnsi="Cambria"/>
          <w:sz w:val="22"/>
          <w:szCs w:val="22"/>
        </w:rPr>
        <w:t xml:space="preserve">Given the vulnerability of the project beneficiaries, the selected NGOs are expected to bring to the entire selection </w:t>
      </w:r>
      <w:r w:rsidR="00884EBE">
        <w:rPr>
          <w:rFonts w:ascii="Cambria" w:hAnsi="Cambria"/>
          <w:sz w:val="22"/>
          <w:szCs w:val="22"/>
        </w:rPr>
        <w:t xml:space="preserve">and accompaniment </w:t>
      </w:r>
      <w:r>
        <w:rPr>
          <w:rFonts w:ascii="Cambria" w:hAnsi="Cambria"/>
          <w:sz w:val="22"/>
          <w:szCs w:val="22"/>
        </w:rPr>
        <w:t>process</w:t>
      </w:r>
      <w:r w:rsidR="00884EBE">
        <w:rPr>
          <w:rFonts w:ascii="Cambria" w:hAnsi="Cambria"/>
          <w:sz w:val="22"/>
          <w:szCs w:val="22"/>
        </w:rPr>
        <w:t xml:space="preserve">es </w:t>
      </w:r>
      <w:r>
        <w:rPr>
          <w:rFonts w:ascii="Cambria" w:hAnsi="Cambria"/>
          <w:sz w:val="22"/>
          <w:szCs w:val="22"/>
        </w:rPr>
        <w:t xml:space="preserve"> their experience in working with adolescent girls and ways to address challenges preventing the candidates from following the training and gaining employment. </w:t>
      </w:r>
    </w:p>
    <w:p w14:paraId="0F2C0EDC" w14:textId="77777777" w:rsidR="00741782" w:rsidRPr="00A73942" w:rsidRDefault="00741782" w:rsidP="00BB0C73">
      <w:pPr>
        <w:jc w:val="both"/>
        <w:rPr>
          <w:rFonts w:eastAsiaTheme="majorEastAsia"/>
          <w:sz w:val="22"/>
          <w:szCs w:val="22"/>
        </w:rPr>
      </w:pPr>
    </w:p>
    <w:p w14:paraId="2842C931" w14:textId="77777777" w:rsidR="0014691A" w:rsidRPr="00A73942" w:rsidRDefault="00805E4B" w:rsidP="00BB0C73">
      <w:pPr>
        <w:pStyle w:val="Heading2"/>
        <w:jc w:val="both"/>
        <w:rPr>
          <w:sz w:val="22"/>
          <w:szCs w:val="22"/>
        </w:rPr>
      </w:pPr>
      <w:r w:rsidRPr="00A73942">
        <w:rPr>
          <w:sz w:val="22"/>
          <w:szCs w:val="22"/>
        </w:rPr>
        <w:t>Selection criteria</w:t>
      </w:r>
    </w:p>
    <w:p w14:paraId="252D2A47" w14:textId="77777777" w:rsidR="001C5181" w:rsidRPr="00A73942" w:rsidRDefault="001C5181" w:rsidP="00BB0C73">
      <w:pPr>
        <w:jc w:val="both"/>
        <w:rPr>
          <w:rFonts w:eastAsiaTheme="majorEastAsia"/>
          <w:sz w:val="22"/>
          <w:szCs w:val="22"/>
        </w:rPr>
      </w:pPr>
      <w:r w:rsidRPr="00A73942">
        <w:rPr>
          <w:rFonts w:eastAsiaTheme="majorEastAsia"/>
          <w:sz w:val="22"/>
          <w:szCs w:val="22"/>
        </w:rPr>
        <w:t>The World Bank invites interested firms to express their interest in providing the services. Interested firms required to provide evidence of:</w:t>
      </w:r>
    </w:p>
    <w:p w14:paraId="50BBB897" w14:textId="77777777" w:rsidR="00740F1B" w:rsidRPr="00A73942" w:rsidRDefault="00740F1B" w:rsidP="00BB0C73">
      <w:pPr>
        <w:jc w:val="both"/>
        <w:rPr>
          <w:rFonts w:eastAsiaTheme="majorEastAsia"/>
          <w:sz w:val="22"/>
          <w:szCs w:val="22"/>
        </w:rPr>
      </w:pPr>
    </w:p>
    <w:p w14:paraId="4CA547AE" w14:textId="77777777" w:rsidR="00740F1B" w:rsidRPr="00A73942" w:rsidRDefault="00740F1B" w:rsidP="00BB0C73">
      <w:pPr>
        <w:pStyle w:val="ListParagraph"/>
        <w:numPr>
          <w:ilvl w:val="0"/>
          <w:numId w:val="6"/>
        </w:numPr>
        <w:jc w:val="both"/>
        <w:rPr>
          <w:rFonts w:eastAsiaTheme="majorEastAsia"/>
          <w:sz w:val="22"/>
          <w:szCs w:val="22"/>
        </w:rPr>
      </w:pPr>
      <w:r w:rsidRPr="00A73942">
        <w:rPr>
          <w:rFonts w:eastAsiaTheme="majorEastAsia"/>
          <w:sz w:val="22"/>
          <w:szCs w:val="22"/>
        </w:rPr>
        <w:t xml:space="preserve">Their experience </w:t>
      </w:r>
      <w:r w:rsidR="00E839E7">
        <w:rPr>
          <w:rFonts w:eastAsiaTheme="majorEastAsia"/>
          <w:sz w:val="22"/>
          <w:szCs w:val="22"/>
        </w:rPr>
        <w:t>working with vulnerable adolescent girls in Haiti in general, and in Port-au-Prince in particular</w:t>
      </w:r>
      <w:r w:rsidR="00741782">
        <w:rPr>
          <w:rFonts w:eastAsiaTheme="majorEastAsia"/>
          <w:sz w:val="22"/>
          <w:szCs w:val="22"/>
        </w:rPr>
        <w:t xml:space="preserve"> – At least five year of experience</w:t>
      </w:r>
      <w:r w:rsidR="0032154D">
        <w:rPr>
          <w:rFonts w:eastAsiaTheme="majorEastAsia"/>
          <w:sz w:val="22"/>
          <w:szCs w:val="22"/>
        </w:rPr>
        <w:t xml:space="preserve"> in the quartier(s) where the NGO claims to be working is required;</w:t>
      </w:r>
    </w:p>
    <w:p w14:paraId="7BBBBB58" w14:textId="77777777" w:rsidR="001C5181" w:rsidRDefault="001C5181" w:rsidP="00BB0C73">
      <w:pPr>
        <w:pStyle w:val="ListParagraph"/>
        <w:numPr>
          <w:ilvl w:val="0"/>
          <w:numId w:val="6"/>
        </w:numPr>
        <w:jc w:val="both"/>
        <w:rPr>
          <w:rFonts w:eastAsiaTheme="majorEastAsia"/>
          <w:sz w:val="22"/>
          <w:szCs w:val="22"/>
        </w:rPr>
      </w:pPr>
      <w:r w:rsidRPr="00A73942">
        <w:rPr>
          <w:rFonts w:eastAsiaTheme="majorEastAsia"/>
          <w:sz w:val="22"/>
          <w:szCs w:val="22"/>
        </w:rPr>
        <w:t xml:space="preserve">Their </w:t>
      </w:r>
      <w:r w:rsidR="009E46C3">
        <w:rPr>
          <w:rFonts w:eastAsiaTheme="majorEastAsia"/>
          <w:sz w:val="22"/>
          <w:szCs w:val="22"/>
        </w:rPr>
        <w:t>capacity to mobilize young women and their communities to participate in projects</w:t>
      </w:r>
      <w:r w:rsidR="0032154D">
        <w:rPr>
          <w:rFonts w:eastAsiaTheme="majorEastAsia"/>
          <w:sz w:val="22"/>
          <w:szCs w:val="22"/>
        </w:rPr>
        <w:t xml:space="preserve"> (social mobilization; sustaining motivation during the project cycle) </w:t>
      </w:r>
    </w:p>
    <w:p w14:paraId="6C0F16B4" w14:textId="77777777" w:rsidR="0032154D" w:rsidRDefault="0032154D" w:rsidP="00BB0C73">
      <w:pPr>
        <w:pStyle w:val="ListParagraph"/>
        <w:numPr>
          <w:ilvl w:val="0"/>
          <w:numId w:val="6"/>
        </w:numPr>
        <w:jc w:val="both"/>
        <w:rPr>
          <w:rFonts w:eastAsiaTheme="majorEastAsia"/>
          <w:sz w:val="22"/>
          <w:szCs w:val="22"/>
        </w:rPr>
      </w:pPr>
      <w:r>
        <w:rPr>
          <w:rFonts w:eastAsiaTheme="majorEastAsia"/>
          <w:sz w:val="22"/>
          <w:szCs w:val="22"/>
        </w:rPr>
        <w:t xml:space="preserve">Their capacity to address the specific challenges of young women personal safety and security; </w:t>
      </w:r>
    </w:p>
    <w:p w14:paraId="19E6DB6C" w14:textId="77777777" w:rsidR="0032154D" w:rsidRDefault="0032154D" w:rsidP="00BB0C73">
      <w:pPr>
        <w:pStyle w:val="ListParagraph"/>
        <w:numPr>
          <w:ilvl w:val="0"/>
          <w:numId w:val="6"/>
        </w:numPr>
        <w:jc w:val="both"/>
        <w:rPr>
          <w:rFonts w:eastAsiaTheme="majorEastAsia"/>
          <w:sz w:val="22"/>
          <w:szCs w:val="22"/>
        </w:rPr>
      </w:pPr>
      <w:r>
        <w:rPr>
          <w:rFonts w:eastAsiaTheme="majorEastAsia"/>
          <w:sz w:val="22"/>
          <w:szCs w:val="22"/>
        </w:rPr>
        <w:t xml:space="preserve">Their experience working with and including the families of young women (parents, spouse/boyfriend, children) in the project to ensure their support and that no family mentor is negatively affected by the young woman’s participation in the project; </w:t>
      </w:r>
    </w:p>
    <w:p w14:paraId="487C8498" w14:textId="77777777" w:rsidR="009E46C3" w:rsidRDefault="00741782" w:rsidP="00BB0C73">
      <w:pPr>
        <w:pStyle w:val="ListParagraph"/>
        <w:numPr>
          <w:ilvl w:val="0"/>
          <w:numId w:val="6"/>
        </w:numPr>
        <w:jc w:val="both"/>
        <w:rPr>
          <w:rFonts w:eastAsiaTheme="majorEastAsia"/>
          <w:sz w:val="22"/>
          <w:szCs w:val="22"/>
        </w:rPr>
      </w:pPr>
      <w:r>
        <w:rPr>
          <w:rFonts w:eastAsiaTheme="majorEastAsia"/>
          <w:sz w:val="22"/>
          <w:szCs w:val="22"/>
        </w:rPr>
        <w:t>Their experience building/ reinforcing social capital among youth groups and particularly young women (setting-up of mentoring groups, self-help groups etc.)</w:t>
      </w:r>
    </w:p>
    <w:p w14:paraId="6BF78432" w14:textId="77777777" w:rsidR="005A2296" w:rsidRPr="00A73942" w:rsidRDefault="005A2296" w:rsidP="00BB0C73">
      <w:pPr>
        <w:pStyle w:val="ListParagraph"/>
        <w:numPr>
          <w:ilvl w:val="0"/>
          <w:numId w:val="6"/>
        </w:numPr>
        <w:jc w:val="both"/>
        <w:rPr>
          <w:rFonts w:eastAsiaTheme="majorEastAsia"/>
          <w:sz w:val="22"/>
          <w:szCs w:val="22"/>
        </w:rPr>
      </w:pPr>
      <w:r>
        <w:rPr>
          <w:rFonts w:eastAsiaTheme="majorEastAsia"/>
          <w:sz w:val="22"/>
          <w:szCs w:val="22"/>
        </w:rPr>
        <w:lastRenderedPageBreak/>
        <w:t xml:space="preserve">Their experience </w:t>
      </w:r>
      <w:r w:rsidR="00BB0C73">
        <w:rPr>
          <w:rFonts w:eastAsiaTheme="majorEastAsia"/>
          <w:sz w:val="22"/>
          <w:szCs w:val="22"/>
        </w:rPr>
        <w:t xml:space="preserve">developing initiatives to address childcare issues for young women/girls with family responsibilities; </w:t>
      </w:r>
    </w:p>
    <w:p w14:paraId="11976F39" w14:textId="77777777" w:rsidR="00E839E7" w:rsidRDefault="00E839E7" w:rsidP="00BB0C73">
      <w:pPr>
        <w:pStyle w:val="ListParagraph"/>
        <w:numPr>
          <w:ilvl w:val="0"/>
          <w:numId w:val="6"/>
        </w:numPr>
        <w:jc w:val="both"/>
        <w:rPr>
          <w:rFonts w:eastAsiaTheme="majorEastAsia"/>
          <w:sz w:val="22"/>
          <w:szCs w:val="22"/>
        </w:rPr>
      </w:pPr>
      <w:r>
        <w:rPr>
          <w:rFonts w:eastAsiaTheme="majorEastAsia"/>
          <w:sz w:val="22"/>
          <w:szCs w:val="22"/>
        </w:rPr>
        <w:t xml:space="preserve">Their </w:t>
      </w:r>
      <w:r w:rsidR="0032154D">
        <w:rPr>
          <w:rFonts w:eastAsiaTheme="majorEastAsia"/>
          <w:sz w:val="22"/>
          <w:szCs w:val="22"/>
        </w:rPr>
        <w:t xml:space="preserve">physical </w:t>
      </w:r>
      <w:r>
        <w:rPr>
          <w:rFonts w:eastAsiaTheme="majorEastAsia"/>
          <w:sz w:val="22"/>
          <w:szCs w:val="22"/>
        </w:rPr>
        <w:t xml:space="preserve">presence </w:t>
      </w:r>
      <w:r w:rsidR="0032154D">
        <w:rPr>
          <w:rFonts w:eastAsiaTheme="majorEastAsia"/>
          <w:sz w:val="22"/>
          <w:szCs w:val="22"/>
        </w:rPr>
        <w:t>in the quartier(s) where they propose to be working;</w:t>
      </w:r>
    </w:p>
    <w:p w14:paraId="79929753" w14:textId="77777777" w:rsidR="0032154D" w:rsidRDefault="0032154D" w:rsidP="00BB0C73">
      <w:pPr>
        <w:pStyle w:val="ListParagraph"/>
        <w:numPr>
          <w:ilvl w:val="0"/>
          <w:numId w:val="6"/>
        </w:numPr>
        <w:jc w:val="both"/>
        <w:rPr>
          <w:rFonts w:eastAsiaTheme="majorEastAsia"/>
          <w:sz w:val="22"/>
          <w:szCs w:val="22"/>
        </w:rPr>
      </w:pPr>
      <w:r>
        <w:rPr>
          <w:rFonts w:eastAsiaTheme="majorEastAsia"/>
          <w:sz w:val="22"/>
          <w:szCs w:val="22"/>
        </w:rPr>
        <w:t>Their collaboration with other organizations working with young women (networks, projects, etc.)</w:t>
      </w:r>
    </w:p>
    <w:p w14:paraId="07C43F25" w14:textId="77777777" w:rsidR="0032154D" w:rsidRDefault="0032154D" w:rsidP="00BB0C73">
      <w:pPr>
        <w:pStyle w:val="ListParagraph"/>
        <w:numPr>
          <w:ilvl w:val="0"/>
          <w:numId w:val="6"/>
        </w:numPr>
        <w:jc w:val="both"/>
        <w:rPr>
          <w:rFonts w:eastAsiaTheme="majorEastAsia"/>
          <w:sz w:val="22"/>
          <w:szCs w:val="22"/>
        </w:rPr>
      </w:pPr>
      <w:r>
        <w:rPr>
          <w:rFonts w:eastAsiaTheme="majorEastAsia"/>
          <w:sz w:val="22"/>
          <w:szCs w:val="22"/>
        </w:rPr>
        <w:t xml:space="preserve">Their capacity to triangulate information regarding the candidate - eligibility but also in understanding the challenges compromising the </w:t>
      </w:r>
      <w:r w:rsidR="00BB0C73">
        <w:rPr>
          <w:rFonts w:eastAsiaTheme="majorEastAsia"/>
          <w:sz w:val="22"/>
          <w:szCs w:val="22"/>
        </w:rPr>
        <w:t xml:space="preserve">completion of the program; </w:t>
      </w:r>
    </w:p>
    <w:p w14:paraId="0EB728D0" w14:textId="77777777" w:rsidR="00B71ED8" w:rsidRDefault="00B71ED8" w:rsidP="00BB0C73">
      <w:pPr>
        <w:pStyle w:val="ListParagraph"/>
        <w:numPr>
          <w:ilvl w:val="0"/>
          <w:numId w:val="6"/>
        </w:numPr>
        <w:jc w:val="both"/>
        <w:rPr>
          <w:rFonts w:eastAsiaTheme="majorEastAsia"/>
          <w:sz w:val="22"/>
          <w:szCs w:val="22"/>
        </w:rPr>
      </w:pPr>
      <w:r>
        <w:rPr>
          <w:rFonts w:eastAsiaTheme="majorEastAsia"/>
          <w:sz w:val="22"/>
          <w:szCs w:val="22"/>
        </w:rPr>
        <w:t>Methodology to mobilize girls to participate in the</w:t>
      </w:r>
      <w:r w:rsidR="00893030">
        <w:rPr>
          <w:rFonts w:eastAsiaTheme="majorEastAsia"/>
          <w:sz w:val="22"/>
          <w:szCs w:val="22"/>
        </w:rPr>
        <w:t>ir</w:t>
      </w:r>
      <w:r>
        <w:rPr>
          <w:rFonts w:eastAsiaTheme="majorEastAsia"/>
          <w:sz w:val="22"/>
          <w:szCs w:val="22"/>
        </w:rPr>
        <w:t xml:space="preserve"> program</w:t>
      </w:r>
      <w:r w:rsidR="00893030">
        <w:rPr>
          <w:rFonts w:eastAsiaTheme="majorEastAsia"/>
          <w:sz w:val="22"/>
          <w:szCs w:val="22"/>
        </w:rPr>
        <w:t>s</w:t>
      </w:r>
    </w:p>
    <w:p w14:paraId="23A57A26" w14:textId="77777777" w:rsidR="00E839E7" w:rsidRPr="00E839E7" w:rsidRDefault="00E839E7" w:rsidP="00BB0C73">
      <w:pPr>
        <w:ind w:left="360"/>
        <w:jc w:val="both"/>
        <w:rPr>
          <w:rFonts w:eastAsiaTheme="majorEastAsia"/>
          <w:sz w:val="22"/>
          <w:szCs w:val="22"/>
        </w:rPr>
      </w:pPr>
    </w:p>
    <w:p w14:paraId="1E4BBB54" w14:textId="77777777" w:rsidR="00F15E8E" w:rsidRPr="00A73942" w:rsidRDefault="00F15E8E" w:rsidP="00BB0C73">
      <w:pPr>
        <w:jc w:val="both"/>
        <w:rPr>
          <w:rFonts w:eastAsiaTheme="majorEastAsia"/>
          <w:sz w:val="22"/>
          <w:szCs w:val="22"/>
        </w:rPr>
      </w:pPr>
      <w:r w:rsidRPr="00A73942">
        <w:rPr>
          <w:rFonts w:eastAsiaTheme="majorEastAsia"/>
          <w:sz w:val="22"/>
          <w:szCs w:val="22"/>
        </w:rPr>
        <w:t xml:space="preserve">The World Bank is also interested in proposals integrating the following issues:  </w:t>
      </w:r>
    </w:p>
    <w:p w14:paraId="5A5E4FD8" w14:textId="77777777" w:rsidR="00BB0C73" w:rsidRDefault="00BB0C73" w:rsidP="00BB0C73">
      <w:pPr>
        <w:pStyle w:val="ListParagraph"/>
        <w:numPr>
          <w:ilvl w:val="0"/>
          <w:numId w:val="6"/>
        </w:numPr>
        <w:jc w:val="both"/>
        <w:rPr>
          <w:rFonts w:eastAsiaTheme="majorEastAsia"/>
          <w:sz w:val="22"/>
          <w:szCs w:val="22"/>
        </w:rPr>
      </w:pPr>
      <w:r>
        <w:rPr>
          <w:rFonts w:eastAsiaTheme="majorEastAsia"/>
          <w:sz w:val="22"/>
          <w:szCs w:val="22"/>
        </w:rPr>
        <w:t>Experience working with Adolescent Girl Network in Haiti</w:t>
      </w:r>
    </w:p>
    <w:p w14:paraId="6F29F280" w14:textId="77777777" w:rsidR="0032154D" w:rsidRDefault="00F15E8E" w:rsidP="00BB0C73">
      <w:pPr>
        <w:pStyle w:val="ListParagraph"/>
        <w:numPr>
          <w:ilvl w:val="0"/>
          <w:numId w:val="6"/>
        </w:numPr>
        <w:jc w:val="both"/>
        <w:rPr>
          <w:rFonts w:eastAsiaTheme="majorEastAsia"/>
          <w:sz w:val="22"/>
          <w:szCs w:val="22"/>
        </w:rPr>
      </w:pPr>
      <w:r w:rsidRPr="00A73942">
        <w:rPr>
          <w:rFonts w:eastAsiaTheme="majorEastAsia"/>
          <w:sz w:val="22"/>
          <w:szCs w:val="22"/>
        </w:rPr>
        <w:t>The</w:t>
      </w:r>
      <w:r w:rsidR="00C81AC9" w:rsidRPr="00A73942">
        <w:rPr>
          <w:rFonts w:eastAsiaTheme="majorEastAsia"/>
          <w:sz w:val="22"/>
          <w:szCs w:val="22"/>
        </w:rPr>
        <w:t xml:space="preserve"> </w:t>
      </w:r>
      <w:r w:rsidR="0032154D">
        <w:rPr>
          <w:rFonts w:eastAsiaTheme="majorEastAsia"/>
          <w:sz w:val="22"/>
          <w:szCs w:val="22"/>
        </w:rPr>
        <w:t>NGO’s experience addressing the consequences of physical and sexual violence as well as their strategy to prevent such violence;</w:t>
      </w:r>
    </w:p>
    <w:p w14:paraId="3748FAF5" w14:textId="77777777" w:rsidR="00F15E8E" w:rsidRDefault="0032154D" w:rsidP="00BB0C73">
      <w:pPr>
        <w:pStyle w:val="ListParagraph"/>
        <w:numPr>
          <w:ilvl w:val="0"/>
          <w:numId w:val="6"/>
        </w:numPr>
        <w:jc w:val="both"/>
        <w:rPr>
          <w:rFonts w:eastAsiaTheme="majorEastAsia"/>
          <w:sz w:val="22"/>
          <w:szCs w:val="22"/>
        </w:rPr>
      </w:pPr>
      <w:r>
        <w:rPr>
          <w:rFonts w:eastAsiaTheme="majorEastAsia"/>
          <w:sz w:val="22"/>
          <w:szCs w:val="22"/>
        </w:rPr>
        <w:t xml:space="preserve">How to develop an efficient monitoring and evaluation (M&amp;E) system within young women’s community to provide </w:t>
      </w:r>
    </w:p>
    <w:p w14:paraId="05D0568F" w14:textId="77777777" w:rsidR="00D030E2" w:rsidRPr="00BB0C73" w:rsidRDefault="00D030E2" w:rsidP="00BB0C73">
      <w:pPr>
        <w:pStyle w:val="ListParagraph"/>
        <w:jc w:val="both"/>
        <w:rPr>
          <w:rFonts w:eastAsiaTheme="majorEastAsia"/>
          <w:sz w:val="22"/>
          <w:szCs w:val="22"/>
        </w:rPr>
      </w:pPr>
    </w:p>
    <w:p w14:paraId="24955F5A" w14:textId="77777777" w:rsidR="00D030E2" w:rsidRPr="00F15E8E" w:rsidRDefault="00D030E2" w:rsidP="00BB0C73">
      <w:pPr>
        <w:pStyle w:val="ListParagraph"/>
        <w:jc w:val="both"/>
        <w:rPr>
          <w:rFonts w:eastAsiaTheme="majorEastAsia"/>
          <w:sz w:val="22"/>
          <w:szCs w:val="22"/>
        </w:rPr>
      </w:pPr>
    </w:p>
    <w:p w14:paraId="1177CA67" w14:textId="77777777" w:rsidR="00D030E2" w:rsidRDefault="00AC4144" w:rsidP="00BB0C73">
      <w:pPr>
        <w:jc w:val="both"/>
        <w:rPr>
          <w:sz w:val="22"/>
          <w:szCs w:val="22"/>
        </w:rPr>
      </w:pPr>
      <w:r w:rsidRPr="00B106C1">
        <w:rPr>
          <w:sz w:val="22"/>
          <w:szCs w:val="22"/>
        </w:rPr>
        <w:t xml:space="preserve">Interested </w:t>
      </w:r>
      <w:r w:rsidR="00866977">
        <w:rPr>
          <w:sz w:val="22"/>
          <w:szCs w:val="22"/>
        </w:rPr>
        <w:t>NGOs</w:t>
      </w:r>
      <w:r w:rsidRPr="00B106C1">
        <w:rPr>
          <w:sz w:val="22"/>
          <w:szCs w:val="22"/>
        </w:rPr>
        <w:t xml:space="preserve"> must also provide information indicating that they are qualified to perform the services in the forms of brochures, description of similar assignments, experience in similar conditions, availability of appropriate skills among staff. This information will enable the World Bank to establish a short-list of candidates who will be invited to submit technical and financial proposals.</w:t>
      </w:r>
    </w:p>
    <w:p w14:paraId="3B9C8891" w14:textId="77777777" w:rsidR="00D030E2" w:rsidRDefault="00D030E2" w:rsidP="008A1CCC">
      <w:pPr>
        <w:rPr>
          <w:sz w:val="22"/>
          <w:szCs w:val="22"/>
        </w:rPr>
      </w:pPr>
    </w:p>
    <w:p w14:paraId="7F2FF086" w14:textId="77777777" w:rsidR="006924E4" w:rsidRDefault="00D030E2" w:rsidP="008A1CCC">
      <w:pPr>
        <w:rPr>
          <w:sz w:val="22"/>
          <w:szCs w:val="22"/>
        </w:rPr>
      </w:pPr>
      <w:r>
        <w:rPr>
          <w:sz w:val="22"/>
          <w:szCs w:val="22"/>
        </w:rPr>
        <w:t xml:space="preserve">The World Bank will provide information regarding its process for the submission of technical and financial proposals to the pre-selected NGOs. </w:t>
      </w:r>
      <w:r w:rsidR="00AC4144" w:rsidRPr="00B106C1">
        <w:rPr>
          <w:sz w:val="22"/>
          <w:szCs w:val="22"/>
        </w:rPr>
        <w:br/>
      </w:r>
      <w:r w:rsidR="00AC4144" w:rsidRPr="00B106C1">
        <w:rPr>
          <w:sz w:val="22"/>
          <w:szCs w:val="22"/>
        </w:rPr>
        <w:br/>
      </w:r>
      <w:r w:rsidR="00866977">
        <w:rPr>
          <w:sz w:val="22"/>
          <w:szCs w:val="22"/>
        </w:rPr>
        <w:t>A selection b</w:t>
      </w:r>
      <w:r w:rsidR="00AC4144" w:rsidRPr="00B106C1">
        <w:rPr>
          <w:sz w:val="22"/>
          <w:szCs w:val="22"/>
        </w:rPr>
        <w:t xml:space="preserve">ased on Quality-Cost (QCS) </w:t>
      </w:r>
      <w:r w:rsidR="00866977">
        <w:rPr>
          <w:sz w:val="22"/>
          <w:szCs w:val="22"/>
        </w:rPr>
        <w:t>will be used,</w:t>
      </w:r>
      <w:r w:rsidR="00AC4144" w:rsidRPr="00B106C1">
        <w:rPr>
          <w:sz w:val="22"/>
          <w:szCs w:val="22"/>
        </w:rPr>
        <w:t xml:space="preserve"> in accordance with the procedures set out in the World Bank's</w:t>
      </w:r>
      <w:r w:rsidR="009B0E47">
        <w:rPr>
          <w:sz w:val="22"/>
          <w:szCs w:val="22"/>
        </w:rPr>
        <w:t xml:space="preserve"> procurement guidelines</w:t>
      </w:r>
      <w:r w:rsidR="00AC4144" w:rsidRPr="00B106C1">
        <w:rPr>
          <w:sz w:val="22"/>
          <w:szCs w:val="22"/>
        </w:rPr>
        <w:t xml:space="preserve">. </w:t>
      </w:r>
      <w:r w:rsidR="00AC4144" w:rsidRPr="00B106C1">
        <w:rPr>
          <w:sz w:val="22"/>
          <w:szCs w:val="22"/>
        </w:rPr>
        <w:br/>
      </w:r>
    </w:p>
    <w:p w14:paraId="6D2B3A51" w14:textId="77777777" w:rsidR="008A1CCC" w:rsidRPr="008A1CCC" w:rsidRDefault="008F5441" w:rsidP="008A1CCC">
      <w:pPr>
        <w:pStyle w:val="Heading2"/>
        <w:jc w:val="both"/>
        <w:rPr>
          <w:sz w:val="22"/>
          <w:szCs w:val="22"/>
        </w:rPr>
      </w:pPr>
      <w:r w:rsidRPr="008A1CCC">
        <w:rPr>
          <w:sz w:val="22"/>
          <w:szCs w:val="22"/>
        </w:rPr>
        <w:t xml:space="preserve">Informative </w:t>
      </w:r>
      <w:r w:rsidR="008A1CCC" w:rsidRPr="008A1CCC">
        <w:rPr>
          <w:sz w:val="22"/>
          <w:szCs w:val="22"/>
        </w:rPr>
        <w:t>Session</w:t>
      </w:r>
    </w:p>
    <w:p w14:paraId="2E691629" w14:textId="77777777" w:rsidR="00AC4144" w:rsidRPr="00B805A6" w:rsidRDefault="006924E4" w:rsidP="008A1CCC">
      <w:pPr>
        <w:jc w:val="both"/>
        <w:rPr>
          <w:b/>
          <w:sz w:val="22"/>
          <w:szCs w:val="22"/>
        </w:rPr>
      </w:pPr>
      <w:r>
        <w:rPr>
          <w:sz w:val="22"/>
          <w:szCs w:val="22"/>
        </w:rPr>
        <w:t>The World Bank team will organize an informative session in its PaP office to all interested NGOs, right after issuing the call for EOI. This session will provide guidance on how to apply, assistance to fill out forms, and project design details.</w:t>
      </w:r>
      <w:r w:rsidR="008F5441" w:rsidRPr="00B805A6">
        <w:rPr>
          <w:b/>
          <w:sz w:val="22"/>
          <w:szCs w:val="22"/>
        </w:rPr>
        <w:t xml:space="preserve"> </w:t>
      </w:r>
    </w:p>
    <w:p w14:paraId="1083E98E" w14:textId="77777777" w:rsidR="00D3060E" w:rsidRPr="006924E4" w:rsidRDefault="00914275" w:rsidP="008A1CCC">
      <w:pPr>
        <w:pStyle w:val="Heading2"/>
        <w:jc w:val="both"/>
        <w:rPr>
          <w:sz w:val="22"/>
          <w:szCs w:val="22"/>
        </w:rPr>
      </w:pPr>
      <w:r w:rsidRPr="006924E4">
        <w:rPr>
          <w:sz w:val="22"/>
          <w:szCs w:val="22"/>
        </w:rPr>
        <w:t xml:space="preserve">Mandatory </w:t>
      </w:r>
      <w:r w:rsidR="00D3060E" w:rsidRPr="006924E4">
        <w:rPr>
          <w:sz w:val="22"/>
          <w:szCs w:val="22"/>
        </w:rPr>
        <w:t>Orientation</w:t>
      </w:r>
      <w:r w:rsidRPr="006924E4">
        <w:rPr>
          <w:sz w:val="22"/>
          <w:szCs w:val="22"/>
        </w:rPr>
        <w:t xml:space="preserve"> Workshop</w:t>
      </w:r>
    </w:p>
    <w:p w14:paraId="2FA3AB14" w14:textId="77777777" w:rsidR="002625AB" w:rsidRPr="006924E4" w:rsidRDefault="002625AB" w:rsidP="008A1CCC">
      <w:pPr>
        <w:jc w:val="both"/>
        <w:rPr>
          <w:sz w:val="22"/>
          <w:szCs w:val="22"/>
        </w:rPr>
      </w:pPr>
      <w:r w:rsidRPr="00B805A6">
        <w:rPr>
          <w:sz w:val="22"/>
          <w:szCs w:val="22"/>
        </w:rPr>
        <w:t>The NGO partner will work closely with the World Bank project team and with certified training providers</w:t>
      </w:r>
      <w:r w:rsidR="00914275" w:rsidRPr="00B805A6">
        <w:rPr>
          <w:sz w:val="22"/>
          <w:szCs w:val="22"/>
        </w:rPr>
        <w:t xml:space="preserve"> and has a critical role for the success of the project. The World Bank team is preparing an orientation workshop so that NGO partners have an opportunity to get familiar with every aspect of project design. The orientation will also include relevant administrative information</w:t>
      </w:r>
      <w:r w:rsidR="00B805A6">
        <w:rPr>
          <w:sz w:val="22"/>
          <w:szCs w:val="22"/>
        </w:rPr>
        <w:t xml:space="preserve">, </w:t>
      </w:r>
      <w:r w:rsidR="00B805A6" w:rsidRPr="00B805A6">
        <w:rPr>
          <w:sz w:val="22"/>
          <w:szCs w:val="22"/>
        </w:rPr>
        <w:t>how</w:t>
      </w:r>
      <w:r w:rsidR="00914275" w:rsidRPr="00B805A6">
        <w:rPr>
          <w:sz w:val="22"/>
          <w:szCs w:val="22"/>
        </w:rPr>
        <w:t xml:space="preserve"> to report back to the World Bank</w:t>
      </w:r>
      <w:r w:rsidR="006924E4">
        <w:rPr>
          <w:sz w:val="22"/>
          <w:szCs w:val="22"/>
        </w:rPr>
        <w:t>,</w:t>
      </w:r>
      <w:r w:rsidR="00914275" w:rsidRPr="00B805A6">
        <w:rPr>
          <w:sz w:val="22"/>
          <w:szCs w:val="22"/>
        </w:rPr>
        <w:t xml:space="preserve"> as well as resource management. This mandatory orientation will take place within the first month</w:t>
      </w:r>
      <w:r w:rsidR="008A1CCC">
        <w:rPr>
          <w:sz w:val="22"/>
          <w:szCs w:val="22"/>
        </w:rPr>
        <w:t xml:space="preserve"> of signing the contract in PaP</w:t>
      </w:r>
      <w:r w:rsidR="00914275" w:rsidRPr="00B805A6">
        <w:rPr>
          <w:sz w:val="22"/>
          <w:szCs w:val="22"/>
        </w:rPr>
        <w:t xml:space="preserve">, Haiti.  </w:t>
      </w:r>
    </w:p>
    <w:p w14:paraId="34E6E479" w14:textId="77777777" w:rsidR="00D3060E" w:rsidRPr="00B106C1" w:rsidRDefault="00D3060E" w:rsidP="00BB0C73">
      <w:pPr>
        <w:rPr>
          <w:sz w:val="22"/>
          <w:szCs w:val="22"/>
        </w:rPr>
      </w:pPr>
    </w:p>
    <w:p w14:paraId="18D7D75E" w14:textId="77777777" w:rsidR="00B106C1" w:rsidRPr="00B106C1" w:rsidRDefault="00B106C1" w:rsidP="00BB0C73">
      <w:pPr>
        <w:pStyle w:val="Heading2"/>
        <w:jc w:val="both"/>
        <w:rPr>
          <w:sz w:val="22"/>
          <w:szCs w:val="22"/>
        </w:rPr>
      </w:pPr>
      <w:r w:rsidRPr="00B106C1">
        <w:rPr>
          <w:sz w:val="22"/>
          <w:szCs w:val="22"/>
        </w:rPr>
        <w:t>Contact information</w:t>
      </w:r>
      <w:r w:rsidR="00D3060E">
        <w:rPr>
          <w:sz w:val="22"/>
          <w:szCs w:val="22"/>
        </w:rPr>
        <w:t xml:space="preserve"> </w:t>
      </w:r>
    </w:p>
    <w:p w14:paraId="2B6DE9B9" w14:textId="77777777" w:rsidR="00AC4144" w:rsidRPr="00B106C1" w:rsidRDefault="00AC4144" w:rsidP="00BB0C73">
      <w:pPr>
        <w:jc w:val="both"/>
        <w:rPr>
          <w:sz w:val="22"/>
          <w:szCs w:val="22"/>
          <w:u w:val="single"/>
        </w:rPr>
      </w:pPr>
      <w:r w:rsidRPr="00B106C1">
        <w:rPr>
          <w:sz w:val="22"/>
          <w:szCs w:val="22"/>
          <w:u w:val="single"/>
        </w:rPr>
        <w:t>Qualified NGO</w:t>
      </w:r>
      <w:r w:rsidR="00866977">
        <w:rPr>
          <w:sz w:val="22"/>
          <w:szCs w:val="22"/>
          <w:u w:val="single"/>
        </w:rPr>
        <w:t>s</w:t>
      </w:r>
      <w:r w:rsidRPr="00B106C1">
        <w:rPr>
          <w:sz w:val="22"/>
          <w:szCs w:val="22"/>
          <w:u w:val="single"/>
        </w:rPr>
        <w:t xml:space="preserve"> may obtain further information at the address below:</w:t>
      </w:r>
    </w:p>
    <w:p w14:paraId="32AC1701" w14:textId="77777777" w:rsidR="00AC4144" w:rsidRPr="00B106C1" w:rsidRDefault="008A1CCC" w:rsidP="008A1CCC">
      <w:pPr>
        <w:jc w:val="both"/>
        <w:rPr>
          <w:sz w:val="22"/>
          <w:szCs w:val="22"/>
        </w:rPr>
      </w:pPr>
      <w:r>
        <w:rPr>
          <w:sz w:val="22"/>
          <w:szCs w:val="22"/>
        </w:rPr>
        <w:t xml:space="preserve">Procurement office of </w:t>
      </w:r>
      <w:r w:rsidR="00AC4144" w:rsidRPr="00B106C1">
        <w:rPr>
          <w:sz w:val="22"/>
          <w:szCs w:val="22"/>
        </w:rPr>
        <w:t xml:space="preserve">The World Bank </w:t>
      </w:r>
    </w:p>
    <w:p w14:paraId="0EFB4F11" w14:textId="77777777" w:rsidR="00AC4144" w:rsidRPr="00B106C1" w:rsidRDefault="00AC4144" w:rsidP="00BB0C73">
      <w:pPr>
        <w:jc w:val="both"/>
        <w:rPr>
          <w:sz w:val="22"/>
          <w:szCs w:val="22"/>
        </w:rPr>
      </w:pPr>
      <w:r w:rsidRPr="00B106C1">
        <w:rPr>
          <w:sz w:val="22"/>
          <w:szCs w:val="22"/>
        </w:rPr>
        <w:t>Washington, DC</w:t>
      </w:r>
    </w:p>
    <w:p w14:paraId="5A150083" w14:textId="77777777" w:rsidR="008A1CCC" w:rsidRDefault="006F26C1" w:rsidP="00BB0C73">
      <w:pPr>
        <w:jc w:val="both"/>
        <w:rPr>
          <w:sz w:val="22"/>
          <w:szCs w:val="22"/>
        </w:rPr>
      </w:pPr>
      <w:hyperlink r:id="rId11" w:history="1">
        <w:r w:rsidR="008A1CCC" w:rsidRPr="003B63CE">
          <w:rPr>
            <w:rStyle w:val="Hyperlink"/>
            <w:sz w:val="22"/>
            <w:szCs w:val="22"/>
          </w:rPr>
          <w:t>gprocurement@worldbank.org</w:t>
        </w:r>
      </w:hyperlink>
      <w:r w:rsidR="008A1CCC">
        <w:rPr>
          <w:sz w:val="22"/>
          <w:szCs w:val="22"/>
        </w:rPr>
        <w:t xml:space="preserve"> </w:t>
      </w:r>
    </w:p>
    <w:p w14:paraId="72C18A69" w14:textId="77777777" w:rsidR="0014691A" w:rsidRPr="000A7FA0" w:rsidRDefault="00AC4144" w:rsidP="00BB0C73">
      <w:pPr>
        <w:jc w:val="both"/>
        <w:rPr>
          <w:sz w:val="22"/>
          <w:szCs w:val="22"/>
        </w:rPr>
      </w:pPr>
      <w:r w:rsidRPr="00B106C1">
        <w:rPr>
          <w:sz w:val="22"/>
          <w:szCs w:val="22"/>
        </w:rPr>
        <w:br/>
        <w:t>Expressions of interest must be submitted through the World Bank Econsult2 System (</w:t>
      </w:r>
      <w:hyperlink r:id="rId12" w:history="1">
        <w:r w:rsidRPr="00B106C1">
          <w:rPr>
            <w:rStyle w:val="Hyperlink"/>
            <w:sz w:val="22"/>
            <w:szCs w:val="22"/>
          </w:rPr>
          <w:t>https://wbgeconsult2.worldbank.org/wbgec/index.html</w:t>
        </w:r>
      </w:hyperlink>
      <w:r w:rsidR="00866977">
        <w:rPr>
          <w:sz w:val="22"/>
          <w:szCs w:val="22"/>
        </w:rPr>
        <w:t xml:space="preserve">) </w:t>
      </w:r>
      <w:r w:rsidRPr="00B106C1">
        <w:rPr>
          <w:sz w:val="22"/>
          <w:szCs w:val="22"/>
        </w:rPr>
        <w:t xml:space="preserve">by </w:t>
      </w:r>
      <w:r w:rsidR="00B805A6">
        <w:rPr>
          <w:b/>
          <w:sz w:val="22"/>
          <w:szCs w:val="22"/>
        </w:rPr>
        <w:t xml:space="preserve">February </w:t>
      </w:r>
      <w:r w:rsidR="00866977">
        <w:rPr>
          <w:b/>
          <w:sz w:val="22"/>
          <w:szCs w:val="22"/>
        </w:rPr>
        <w:t>24</w:t>
      </w:r>
      <w:r w:rsidR="00224C6A">
        <w:rPr>
          <w:b/>
          <w:sz w:val="22"/>
          <w:szCs w:val="22"/>
        </w:rPr>
        <w:t>, 2012</w:t>
      </w:r>
    </w:p>
    <w:sectPr w:rsidR="0014691A" w:rsidRPr="000A7FA0" w:rsidSect="00D77212">
      <w:footerReference w:type="even" r:id="rId13"/>
      <w:footerReference w:type="default" r:id="rId14"/>
      <w:pgSz w:w="11900" w:h="16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64C54" w14:textId="77777777" w:rsidR="006F26C1" w:rsidRDefault="006F26C1" w:rsidP="00E14262">
      <w:r>
        <w:separator/>
      </w:r>
    </w:p>
  </w:endnote>
  <w:endnote w:type="continuationSeparator" w:id="0">
    <w:p w14:paraId="78EE4AFB" w14:textId="77777777" w:rsidR="006F26C1" w:rsidRDefault="006F26C1" w:rsidP="00E1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FC0C8" w14:textId="77777777" w:rsidR="008A1CCC" w:rsidRDefault="008A1CCC" w:rsidP="00E142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A38CF3" w14:textId="77777777" w:rsidR="008A1CCC" w:rsidRDefault="008A1CCC" w:rsidP="00E142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0B9AF" w14:textId="77777777" w:rsidR="008A1CCC" w:rsidRDefault="008A1CCC" w:rsidP="00E142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7C9E">
      <w:rPr>
        <w:rStyle w:val="PageNumber"/>
        <w:noProof/>
      </w:rPr>
      <w:t>1</w:t>
    </w:r>
    <w:r>
      <w:rPr>
        <w:rStyle w:val="PageNumber"/>
      </w:rPr>
      <w:fldChar w:fldCharType="end"/>
    </w:r>
  </w:p>
  <w:p w14:paraId="1A702114" w14:textId="77777777" w:rsidR="008A1CCC" w:rsidRDefault="008A1CCC" w:rsidP="00E142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BD34D" w14:textId="77777777" w:rsidR="006F26C1" w:rsidRDefault="006F26C1" w:rsidP="00E14262">
      <w:r>
        <w:separator/>
      </w:r>
    </w:p>
  </w:footnote>
  <w:footnote w:type="continuationSeparator" w:id="0">
    <w:p w14:paraId="544FE7A8" w14:textId="77777777" w:rsidR="006F26C1" w:rsidRDefault="006F26C1" w:rsidP="00E14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2B7D"/>
    <w:multiLevelType w:val="hybridMultilevel"/>
    <w:tmpl w:val="1BBA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00B7E"/>
    <w:multiLevelType w:val="hybridMultilevel"/>
    <w:tmpl w:val="2FE8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DF6841"/>
    <w:multiLevelType w:val="hybridMultilevel"/>
    <w:tmpl w:val="6A246010"/>
    <w:lvl w:ilvl="0" w:tplc="B5AC335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572718"/>
    <w:multiLevelType w:val="hybridMultilevel"/>
    <w:tmpl w:val="07721286"/>
    <w:lvl w:ilvl="0" w:tplc="26CA77C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1F6699"/>
    <w:multiLevelType w:val="hybridMultilevel"/>
    <w:tmpl w:val="6BAA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637536"/>
    <w:multiLevelType w:val="hybridMultilevel"/>
    <w:tmpl w:val="361893E6"/>
    <w:lvl w:ilvl="0" w:tplc="166A3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DC6306"/>
    <w:multiLevelType w:val="hybridMultilevel"/>
    <w:tmpl w:val="66763FF0"/>
    <w:lvl w:ilvl="0" w:tplc="7AD01894">
      <w:start w:val="3"/>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91A"/>
    <w:rsid w:val="00002DAA"/>
    <w:rsid w:val="0000337D"/>
    <w:rsid w:val="0000732F"/>
    <w:rsid w:val="0003235D"/>
    <w:rsid w:val="00036D04"/>
    <w:rsid w:val="00052EA0"/>
    <w:rsid w:val="000744BB"/>
    <w:rsid w:val="000746BD"/>
    <w:rsid w:val="000772FA"/>
    <w:rsid w:val="000815CB"/>
    <w:rsid w:val="000A475E"/>
    <w:rsid w:val="000A7FA0"/>
    <w:rsid w:val="000B6B1A"/>
    <w:rsid w:val="000C0CBB"/>
    <w:rsid w:val="000D15F6"/>
    <w:rsid w:val="00115D69"/>
    <w:rsid w:val="00143E8F"/>
    <w:rsid w:val="0014691A"/>
    <w:rsid w:val="001602BB"/>
    <w:rsid w:val="001B1AA9"/>
    <w:rsid w:val="001B5817"/>
    <w:rsid w:val="001B5A09"/>
    <w:rsid w:val="001C146D"/>
    <w:rsid w:val="001C5181"/>
    <w:rsid w:val="001E0104"/>
    <w:rsid w:val="002225BF"/>
    <w:rsid w:val="00224C6A"/>
    <w:rsid w:val="00230662"/>
    <w:rsid w:val="002478FB"/>
    <w:rsid w:val="00254B44"/>
    <w:rsid w:val="00256BBE"/>
    <w:rsid w:val="002625AB"/>
    <w:rsid w:val="00263C0B"/>
    <w:rsid w:val="002C1391"/>
    <w:rsid w:val="002C7150"/>
    <w:rsid w:val="00305484"/>
    <w:rsid w:val="0031455C"/>
    <w:rsid w:val="0032154D"/>
    <w:rsid w:val="00321C90"/>
    <w:rsid w:val="00354125"/>
    <w:rsid w:val="0037757D"/>
    <w:rsid w:val="00385228"/>
    <w:rsid w:val="003872C2"/>
    <w:rsid w:val="003C5201"/>
    <w:rsid w:val="003D24DC"/>
    <w:rsid w:val="003D7C49"/>
    <w:rsid w:val="004008C6"/>
    <w:rsid w:val="004219BF"/>
    <w:rsid w:val="00432BDD"/>
    <w:rsid w:val="00463BD6"/>
    <w:rsid w:val="0051422A"/>
    <w:rsid w:val="00535A11"/>
    <w:rsid w:val="00542B4B"/>
    <w:rsid w:val="00555A2A"/>
    <w:rsid w:val="005A2296"/>
    <w:rsid w:val="005C5A53"/>
    <w:rsid w:val="005E37FC"/>
    <w:rsid w:val="0061170B"/>
    <w:rsid w:val="00620D7C"/>
    <w:rsid w:val="0062147D"/>
    <w:rsid w:val="00642C4E"/>
    <w:rsid w:val="006801A2"/>
    <w:rsid w:val="006924E4"/>
    <w:rsid w:val="006F0DF6"/>
    <w:rsid w:val="006F26C1"/>
    <w:rsid w:val="00713A02"/>
    <w:rsid w:val="00713E24"/>
    <w:rsid w:val="0072352F"/>
    <w:rsid w:val="00727E36"/>
    <w:rsid w:val="00740F1B"/>
    <w:rsid w:val="00741782"/>
    <w:rsid w:val="007621F2"/>
    <w:rsid w:val="00770E14"/>
    <w:rsid w:val="007C1B1B"/>
    <w:rsid w:val="007C564E"/>
    <w:rsid w:val="00805E4B"/>
    <w:rsid w:val="00845294"/>
    <w:rsid w:val="0086054F"/>
    <w:rsid w:val="00860F63"/>
    <w:rsid w:val="00866977"/>
    <w:rsid w:val="0086795B"/>
    <w:rsid w:val="00884EBE"/>
    <w:rsid w:val="00892526"/>
    <w:rsid w:val="00892F4F"/>
    <w:rsid w:val="00893030"/>
    <w:rsid w:val="008A1CCC"/>
    <w:rsid w:val="008E16CB"/>
    <w:rsid w:val="008F5441"/>
    <w:rsid w:val="00901CC7"/>
    <w:rsid w:val="00914275"/>
    <w:rsid w:val="0094792F"/>
    <w:rsid w:val="00980881"/>
    <w:rsid w:val="009B0E47"/>
    <w:rsid w:val="009E46C3"/>
    <w:rsid w:val="009F040D"/>
    <w:rsid w:val="009F4BB3"/>
    <w:rsid w:val="00A120BD"/>
    <w:rsid w:val="00A17BEF"/>
    <w:rsid w:val="00A3057A"/>
    <w:rsid w:val="00A51D3B"/>
    <w:rsid w:val="00A73942"/>
    <w:rsid w:val="00A9662C"/>
    <w:rsid w:val="00AB4438"/>
    <w:rsid w:val="00AC4144"/>
    <w:rsid w:val="00B106C1"/>
    <w:rsid w:val="00B40703"/>
    <w:rsid w:val="00B51528"/>
    <w:rsid w:val="00B71ED8"/>
    <w:rsid w:val="00B805A6"/>
    <w:rsid w:val="00B868D0"/>
    <w:rsid w:val="00BB0C73"/>
    <w:rsid w:val="00BB2E1F"/>
    <w:rsid w:val="00C00C24"/>
    <w:rsid w:val="00C01784"/>
    <w:rsid w:val="00C164F5"/>
    <w:rsid w:val="00C21A9B"/>
    <w:rsid w:val="00C26A8F"/>
    <w:rsid w:val="00C37CB9"/>
    <w:rsid w:val="00C44152"/>
    <w:rsid w:val="00C65EE9"/>
    <w:rsid w:val="00C81AC9"/>
    <w:rsid w:val="00C9697B"/>
    <w:rsid w:val="00C96ADF"/>
    <w:rsid w:val="00CF5B35"/>
    <w:rsid w:val="00D030E2"/>
    <w:rsid w:val="00D06BDA"/>
    <w:rsid w:val="00D144EB"/>
    <w:rsid w:val="00D3060E"/>
    <w:rsid w:val="00D73180"/>
    <w:rsid w:val="00D77212"/>
    <w:rsid w:val="00D80540"/>
    <w:rsid w:val="00DC1BC3"/>
    <w:rsid w:val="00DC62CA"/>
    <w:rsid w:val="00E13BAA"/>
    <w:rsid w:val="00E14262"/>
    <w:rsid w:val="00E224FE"/>
    <w:rsid w:val="00E27C9E"/>
    <w:rsid w:val="00E27F09"/>
    <w:rsid w:val="00E47BAE"/>
    <w:rsid w:val="00E574CC"/>
    <w:rsid w:val="00E76ABF"/>
    <w:rsid w:val="00E812C4"/>
    <w:rsid w:val="00E839E7"/>
    <w:rsid w:val="00E937E8"/>
    <w:rsid w:val="00E956B7"/>
    <w:rsid w:val="00EA3928"/>
    <w:rsid w:val="00EA4813"/>
    <w:rsid w:val="00EB4464"/>
    <w:rsid w:val="00EC1785"/>
    <w:rsid w:val="00ED0330"/>
    <w:rsid w:val="00EE5F9A"/>
    <w:rsid w:val="00EF4156"/>
    <w:rsid w:val="00F0511A"/>
    <w:rsid w:val="00F1180F"/>
    <w:rsid w:val="00F15E8E"/>
    <w:rsid w:val="00F16FE5"/>
    <w:rsid w:val="00F35C9E"/>
    <w:rsid w:val="00F361FE"/>
    <w:rsid w:val="00F37106"/>
    <w:rsid w:val="00F677EC"/>
    <w:rsid w:val="00F7313C"/>
    <w:rsid w:val="00F94565"/>
    <w:rsid w:val="00FB6936"/>
    <w:rsid w:val="00FE6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88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2B4B"/>
    <w:pPr>
      <w:keepNext/>
      <w:keepLines/>
      <w:spacing w:before="480"/>
      <w:outlineLvl w:val="0"/>
    </w:pPr>
    <w:rPr>
      <w:rFonts w:asciiTheme="majorHAnsi" w:eastAsiaTheme="majorEastAsia" w:hAnsiTheme="majorHAnsi" w:cstheme="majorBidi"/>
      <w:b/>
      <w:bCs/>
      <w:color w:val="345A8A" w:themeColor="accent1" w:themeShade="B5"/>
      <w:sz w:val="22"/>
      <w:szCs w:val="22"/>
      <w:lang w:val="fr-FR"/>
    </w:rPr>
  </w:style>
  <w:style w:type="paragraph" w:styleId="Heading2">
    <w:name w:val="heading 2"/>
    <w:basedOn w:val="Normal"/>
    <w:next w:val="Normal"/>
    <w:link w:val="Heading2Char"/>
    <w:uiPriority w:val="9"/>
    <w:unhideWhenUsed/>
    <w:qFormat/>
    <w:rsid w:val="00542B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B4B"/>
    <w:rPr>
      <w:rFonts w:asciiTheme="majorHAnsi" w:eastAsiaTheme="majorEastAsia" w:hAnsiTheme="majorHAnsi" w:cstheme="majorBidi"/>
      <w:b/>
      <w:bCs/>
      <w:color w:val="345A8A" w:themeColor="accent1" w:themeShade="B5"/>
      <w:sz w:val="22"/>
      <w:szCs w:val="22"/>
      <w:lang w:val="fr-FR"/>
    </w:rPr>
  </w:style>
  <w:style w:type="paragraph" w:styleId="ListParagraph">
    <w:name w:val="List Paragraph"/>
    <w:basedOn w:val="Normal"/>
    <w:uiPriority w:val="34"/>
    <w:qFormat/>
    <w:rsid w:val="0014691A"/>
    <w:pPr>
      <w:ind w:left="720"/>
      <w:contextualSpacing/>
    </w:pPr>
  </w:style>
  <w:style w:type="character" w:styleId="Emphasis">
    <w:name w:val="Emphasis"/>
    <w:basedOn w:val="DefaultParagraphFont"/>
    <w:uiPriority w:val="20"/>
    <w:qFormat/>
    <w:rsid w:val="00FE66A7"/>
    <w:rPr>
      <w:i/>
      <w:iCs/>
    </w:rPr>
  </w:style>
  <w:style w:type="paragraph" w:styleId="Footer">
    <w:name w:val="footer"/>
    <w:basedOn w:val="Normal"/>
    <w:link w:val="FooterChar"/>
    <w:uiPriority w:val="99"/>
    <w:unhideWhenUsed/>
    <w:rsid w:val="00E14262"/>
    <w:pPr>
      <w:tabs>
        <w:tab w:val="center" w:pos="4320"/>
        <w:tab w:val="right" w:pos="8640"/>
      </w:tabs>
    </w:pPr>
  </w:style>
  <w:style w:type="character" w:customStyle="1" w:styleId="FooterChar">
    <w:name w:val="Footer Char"/>
    <w:basedOn w:val="DefaultParagraphFont"/>
    <w:link w:val="Footer"/>
    <w:uiPriority w:val="99"/>
    <w:rsid w:val="00E14262"/>
  </w:style>
  <w:style w:type="character" w:styleId="PageNumber">
    <w:name w:val="page number"/>
    <w:basedOn w:val="DefaultParagraphFont"/>
    <w:uiPriority w:val="99"/>
    <w:semiHidden/>
    <w:unhideWhenUsed/>
    <w:rsid w:val="00E14262"/>
  </w:style>
  <w:style w:type="paragraph" w:styleId="BalloonText">
    <w:name w:val="Balloon Text"/>
    <w:basedOn w:val="Normal"/>
    <w:link w:val="BalloonTextChar"/>
    <w:uiPriority w:val="99"/>
    <w:semiHidden/>
    <w:unhideWhenUsed/>
    <w:rsid w:val="00432B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BDD"/>
    <w:rPr>
      <w:rFonts w:ascii="Lucida Grande" w:hAnsi="Lucida Grande" w:cs="Lucida Grande"/>
      <w:sz w:val="18"/>
      <w:szCs w:val="18"/>
    </w:rPr>
  </w:style>
  <w:style w:type="character" w:customStyle="1" w:styleId="Heading2Char">
    <w:name w:val="Heading 2 Char"/>
    <w:basedOn w:val="DefaultParagraphFont"/>
    <w:link w:val="Heading2"/>
    <w:uiPriority w:val="9"/>
    <w:rsid w:val="00542B4B"/>
    <w:rPr>
      <w:rFonts w:asciiTheme="majorHAnsi" w:eastAsiaTheme="majorEastAsia" w:hAnsiTheme="majorHAnsi" w:cstheme="majorBidi"/>
      <w:b/>
      <w:bCs/>
      <w:color w:val="4F81BD" w:themeColor="accent1"/>
      <w:sz w:val="26"/>
      <w:szCs w:val="26"/>
    </w:rPr>
  </w:style>
  <w:style w:type="character" w:customStyle="1" w:styleId="contenthr">
    <w:name w:val="content_hr"/>
    <w:basedOn w:val="DefaultParagraphFont"/>
    <w:rsid w:val="00542B4B"/>
  </w:style>
  <w:style w:type="character" w:styleId="Hyperlink">
    <w:name w:val="Hyperlink"/>
    <w:basedOn w:val="DefaultParagraphFont"/>
    <w:uiPriority w:val="99"/>
    <w:unhideWhenUsed/>
    <w:rsid w:val="00AC41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2B4B"/>
    <w:pPr>
      <w:keepNext/>
      <w:keepLines/>
      <w:spacing w:before="480"/>
      <w:outlineLvl w:val="0"/>
    </w:pPr>
    <w:rPr>
      <w:rFonts w:asciiTheme="majorHAnsi" w:eastAsiaTheme="majorEastAsia" w:hAnsiTheme="majorHAnsi" w:cstheme="majorBidi"/>
      <w:b/>
      <w:bCs/>
      <w:color w:val="345A8A" w:themeColor="accent1" w:themeShade="B5"/>
      <w:sz w:val="22"/>
      <w:szCs w:val="22"/>
      <w:lang w:val="fr-FR"/>
    </w:rPr>
  </w:style>
  <w:style w:type="paragraph" w:styleId="Heading2">
    <w:name w:val="heading 2"/>
    <w:basedOn w:val="Normal"/>
    <w:next w:val="Normal"/>
    <w:link w:val="Heading2Char"/>
    <w:uiPriority w:val="9"/>
    <w:unhideWhenUsed/>
    <w:qFormat/>
    <w:rsid w:val="00542B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B4B"/>
    <w:rPr>
      <w:rFonts w:asciiTheme="majorHAnsi" w:eastAsiaTheme="majorEastAsia" w:hAnsiTheme="majorHAnsi" w:cstheme="majorBidi"/>
      <w:b/>
      <w:bCs/>
      <w:color w:val="345A8A" w:themeColor="accent1" w:themeShade="B5"/>
      <w:sz w:val="22"/>
      <w:szCs w:val="22"/>
      <w:lang w:val="fr-FR"/>
    </w:rPr>
  </w:style>
  <w:style w:type="paragraph" w:styleId="ListParagraph">
    <w:name w:val="List Paragraph"/>
    <w:basedOn w:val="Normal"/>
    <w:uiPriority w:val="34"/>
    <w:qFormat/>
    <w:rsid w:val="0014691A"/>
    <w:pPr>
      <w:ind w:left="720"/>
      <w:contextualSpacing/>
    </w:pPr>
  </w:style>
  <w:style w:type="character" w:styleId="Emphasis">
    <w:name w:val="Emphasis"/>
    <w:basedOn w:val="DefaultParagraphFont"/>
    <w:uiPriority w:val="20"/>
    <w:qFormat/>
    <w:rsid w:val="00FE66A7"/>
    <w:rPr>
      <w:i/>
      <w:iCs/>
    </w:rPr>
  </w:style>
  <w:style w:type="paragraph" w:styleId="Footer">
    <w:name w:val="footer"/>
    <w:basedOn w:val="Normal"/>
    <w:link w:val="FooterChar"/>
    <w:uiPriority w:val="99"/>
    <w:unhideWhenUsed/>
    <w:rsid w:val="00E14262"/>
    <w:pPr>
      <w:tabs>
        <w:tab w:val="center" w:pos="4320"/>
        <w:tab w:val="right" w:pos="8640"/>
      </w:tabs>
    </w:pPr>
  </w:style>
  <w:style w:type="character" w:customStyle="1" w:styleId="FooterChar">
    <w:name w:val="Footer Char"/>
    <w:basedOn w:val="DefaultParagraphFont"/>
    <w:link w:val="Footer"/>
    <w:uiPriority w:val="99"/>
    <w:rsid w:val="00E14262"/>
  </w:style>
  <w:style w:type="character" w:styleId="PageNumber">
    <w:name w:val="page number"/>
    <w:basedOn w:val="DefaultParagraphFont"/>
    <w:uiPriority w:val="99"/>
    <w:semiHidden/>
    <w:unhideWhenUsed/>
    <w:rsid w:val="00E14262"/>
  </w:style>
  <w:style w:type="paragraph" w:styleId="BalloonText">
    <w:name w:val="Balloon Text"/>
    <w:basedOn w:val="Normal"/>
    <w:link w:val="BalloonTextChar"/>
    <w:uiPriority w:val="99"/>
    <w:semiHidden/>
    <w:unhideWhenUsed/>
    <w:rsid w:val="00432B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BDD"/>
    <w:rPr>
      <w:rFonts w:ascii="Lucida Grande" w:hAnsi="Lucida Grande" w:cs="Lucida Grande"/>
      <w:sz w:val="18"/>
      <w:szCs w:val="18"/>
    </w:rPr>
  </w:style>
  <w:style w:type="character" w:customStyle="1" w:styleId="Heading2Char">
    <w:name w:val="Heading 2 Char"/>
    <w:basedOn w:val="DefaultParagraphFont"/>
    <w:link w:val="Heading2"/>
    <w:uiPriority w:val="9"/>
    <w:rsid w:val="00542B4B"/>
    <w:rPr>
      <w:rFonts w:asciiTheme="majorHAnsi" w:eastAsiaTheme="majorEastAsia" w:hAnsiTheme="majorHAnsi" w:cstheme="majorBidi"/>
      <w:b/>
      <w:bCs/>
      <w:color w:val="4F81BD" w:themeColor="accent1"/>
      <w:sz w:val="26"/>
      <w:szCs w:val="26"/>
    </w:rPr>
  </w:style>
  <w:style w:type="character" w:customStyle="1" w:styleId="contenthr">
    <w:name w:val="content_hr"/>
    <w:basedOn w:val="DefaultParagraphFont"/>
    <w:rsid w:val="00542B4B"/>
  </w:style>
  <w:style w:type="character" w:styleId="Hyperlink">
    <w:name w:val="Hyperlink"/>
    <w:basedOn w:val="DefaultParagraphFont"/>
    <w:uiPriority w:val="99"/>
    <w:unhideWhenUsed/>
    <w:rsid w:val="00AC4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bgeconsult2.worldbank.org/wbgec/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procurement@worldbank.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2D80D23-069A-4BC6-BD95-08C447D0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1402</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Aude-Sophie Rodella</dc:creator>
  <cp:lastModifiedBy>Aude-Sophie Rodella</cp:lastModifiedBy>
  <cp:revision>2</cp:revision>
  <dcterms:created xsi:type="dcterms:W3CDTF">2014-12-16T18:30:00Z</dcterms:created>
  <dcterms:modified xsi:type="dcterms:W3CDTF">2014-12-16T18:30:00Z</dcterms:modified>
</cp:coreProperties>
</file>